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F69B" w14:textId="22F9DE1D" w:rsidR="00C92359" w:rsidRPr="00C92359" w:rsidRDefault="006A48D3" w:rsidP="00C92359">
      <w:pPr>
        <w:widowControl w:val="0"/>
        <w:tabs>
          <w:tab w:val="left" w:pos="1701"/>
          <w:tab w:val="right" w:pos="9923"/>
        </w:tabs>
        <w:spacing w:before="120" w:after="0"/>
        <w:rPr>
          <w:rFonts w:eastAsia="MS Mincho"/>
          <w:b/>
          <w:sz w:val="24"/>
          <w:szCs w:val="24"/>
          <w:lang w:eastAsia="x-none"/>
        </w:rPr>
      </w:pPr>
      <w:r>
        <w:rPr>
          <w:rFonts w:eastAsia="MS Mincho"/>
          <w:b/>
          <w:sz w:val="24"/>
          <w:szCs w:val="24"/>
          <w:lang w:eastAsia="x-none"/>
        </w:rPr>
        <w:t>3GPP TSG-RAN WG3</w:t>
      </w:r>
      <w:r w:rsidR="00C92359" w:rsidRPr="00C92359">
        <w:rPr>
          <w:rFonts w:eastAsia="MS Mincho"/>
          <w:b/>
          <w:sz w:val="24"/>
          <w:szCs w:val="24"/>
          <w:lang w:eastAsia="x-none"/>
        </w:rPr>
        <w:t xml:space="preserve"> Meeting #10</w:t>
      </w:r>
      <w:r w:rsidR="00CC371F">
        <w:rPr>
          <w:rFonts w:eastAsia="MS Mincho"/>
          <w:b/>
          <w:sz w:val="24"/>
          <w:szCs w:val="24"/>
          <w:lang w:eastAsia="x-none"/>
        </w:rPr>
        <w:t>9-e</w:t>
      </w:r>
      <w:r w:rsidR="00C92359" w:rsidRPr="00C92359">
        <w:rPr>
          <w:rFonts w:eastAsia="MS Mincho"/>
          <w:b/>
          <w:sz w:val="24"/>
          <w:szCs w:val="24"/>
          <w:lang w:eastAsia="x-none"/>
        </w:rPr>
        <w:tab/>
      </w:r>
      <w:r w:rsidR="00937E54" w:rsidRPr="00937E54">
        <w:rPr>
          <w:rFonts w:eastAsia="MS Mincho"/>
          <w:b/>
          <w:sz w:val="24"/>
          <w:szCs w:val="24"/>
          <w:lang w:eastAsia="x-none"/>
        </w:rPr>
        <w:t>R3-204867</w:t>
      </w:r>
    </w:p>
    <w:p w14:paraId="3A5784F5" w14:textId="77AB4EE7" w:rsidR="00C92359" w:rsidRPr="00C92359" w:rsidRDefault="002B5CA0" w:rsidP="00C92359">
      <w:pPr>
        <w:widowControl w:val="0"/>
        <w:tabs>
          <w:tab w:val="left" w:pos="1701"/>
          <w:tab w:val="right" w:pos="9923"/>
        </w:tabs>
        <w:spacing w:before="120" w:after="0"/>
        <w:rPr>
          <w:rFonts w:eastAsia="MS Mincho"/>
          <w:b/>
          <w:sz w:val="24"/>
          <w:szCs w:val="24"/>
          <w:lang w:eastAsia="x-none"/>
        </w:rPr>
      </w:pPr>
      <w:r>
        <w:rPr>
          <w:rFonts w:eastAsia="MS Mincho"/>
          <w:b/>
          <w:sz w:val="24"/>
          <w:szCs w:val="24"/>
          <w:lang w:eastAsia="x-none"/>
        </w:rPr>
        <w:t>Online</w:t>
      </w:r>
      <w:r w:rsidR="00CC371F">
        <w:rPr>
          <w:rFonts w:eastAsia="MS Mincho"/>
          <w:b/>
          <w:sz w:val="24"/>
          <w:szCs w:val="24"/>
          <w:lang w:eastAsia="x-none"/>
        </w:rPr>
        <w:t xml:space="preserve">, </w:t>
      </w:r>
      <w:r w:rsidR="0008364D">
        <w:rPr>
          <w:rFonts w:eastAsia="MS Mincho"/>
          <w:b/>
          <w:sz w:val="24"/>
          <w:szCs w:val="24"/>
          <w:lang w:eastAsia="x-none"/>
        </w:rPr>
        <w:t>1</w:t>
      </w:r>
      <w:r w:rsidR="00CC371F">
        <w:rPr>
          <w:rFonts w:eastAsia="MS Mincho"/>
          <w:b/>
          <w:sz w:val="24"/>
          <w:szCs w:val="24"/>
          <w:lang w:eastAsia="x-none"/>
        </w:rPr>
        <w:t>7</w:t>
      </w:r>
      <w:r w:rsidR="00C92359" w:rsidRPr="00C92359">
        <w:rPr>
          <w:rFonts w:eastAsia="MS Mincho"/>
          <w:b/>
          <w:sz w:val="24"/>
          <w:szCs w:val="24"/>
          <w:lang w:eastAsia="x-none"/>
        </w:rPr>
        <w:t xml:space="preserve">th </w:t>
      </w:r>
      <w:r w:rsidR="0008364D">
        <w:rPr>
          <w:rFonts w:eastAsia="MS Mincho"/>
          <w:b/>
          <w:sz w:val="24"/>
          <w:szCs w:val="24"/>
          <w:lang w:eastAsia="x-none"/>
        </w:rPr>
        <w:t>–</w:t>
      </w:r>
      <w:r w:rsidR="00C92359" w:rsidRPr="00C92359">
        <w:rPr>
          <w:rFonts w:eastAsia="MS Mincho"/>
          <w:b/>
          <w:sz w:val="24"/>
          <w:szCs w:val="24"/>
          <w:lang w:eastAsia="x-none"/>
        </w:rPr>
        <w:t xml:space="preserve"> </w:t>
      </w:r>
      <w:r w:rsidR="0008364D">
        <w:rPr>
          <w:rFonts w:eastAsia="MS Mincho"/>
          <w:b/>
          <w:sz w:val="24"/>
          <w:szCs w:val="24"/>
          <w:lang w:eastAsia="x-none"/>
        </w:rPr>
        <w:t>2</w:t>
      </w:r>
      <w:r w:rsidR="00CC371F">
        <w:rPr>
          <w:rFonts w:eastAsia="MS Mincho"/>
          <w:b/>
          <w:sz w:val="24"/>
          <w:szCs w:val="24"/>
          <w:lang w:eastAsia="x-none"/>
        </w:rPr>
        <w:t>8</w:t>
      </w:r>
      <w:r w:rsidR="00CC371F" w:rsidRPr="00CC371F">
        <w:rPr>
          <w:rFonts w:eastAsia="MS Mincho"/>
          <w:b/>
          <w:sz w:val="24"/>
          <w:szCs w:val="24"/>
          <w:vertAlign w:val="superscript"/>
          <w:lang w:eastAsia="x-none"/>
        </w:rPr>
        <w:t>th</w:t>
      </w:r>
      <w:r w:rsidR="00CC371F">
        <w:rPr>
          <w:rFonts w:eastAsia="MS Mincho"/>
          <w:b/>
          <w:sz w:val="24"/>
          <w:szCs w:val="24"/>
          <w:lang w:eastAsia="x-none"/>
        </w:rPr>
        <w:t xml:space="preserve"> </w:t>
      </w:r>
      <w:r w:rsidR="00E43B42">
        <w:rPr>
          <w:rFonts w:eastAsia="MS Mincho"/>
          <w:b/>
          <w:sz w:val="24"/>
          <w:szCs w:val="24"/>
          <w:lang w:eastAsia="x-none"/>
        </w:rPr>
        <w:t>August</w:t>
      </w:r>
      <w:bookmarkStart w:id="0" w:name="_GoBack"/>
      <w:bookmarkEnd w:id="0"/>
      <w:r w:rsidR="00CC371F">
        <w:rPr>
          <w:rFonts w:eastAsia="MS Mincho"/>
          <w:b/>
          <w:sz w:val="24"/>
          <w:szCs w:val="24"/>
          <w:lang w:eastAsia="x-none"/>
        </w:rPr>
        <w:t xml:space="preserve"> 2020</w:t>
      </w:r>
    </w:p>
    <w:p w14:paraId="4A946D04" w14:textId="77777777" w:rsidR="005F705D" w:rsidRPr="005D2C51" w:rsidRDefault="005F705D" w:rsidP="005F705D">
      <w:pPr>
        <w:tabs>
          <w:tab w:val="left" w:pos="567"/>
        </w:tabs>
        <w:rPr>
          <w:rStyle w:val="apple-style-span"/>
          <w:rFonts w:cs="Arial"/>
          <w:sz w:val="16"/>
          <w:szCs w:val="16"/>
        </w:rPr>
      </w:pPr>
    </w:p>
    <w:p w14:paraId="3B270D44" w14:textId="7C1AFF9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A48D3">
        <w:rPr>
          <w:b/>
          <w:sz w:val="24"/>
          <w:szCs w:val="24"/>
        </w:rPr>
        <w:t>13.</w:t>
      </w:r>
      <w:r w:rsidR="00A64511">
        <w:rPr>
          <w:b/>
          <w:sz w:val="24"/>
          <w:szCs w:val="24"/>
        </w:rPr>
        <w:t>2.3</w:t>
      </w:r>
    </w:p>
    <w:p w14:paraId="6434C93C"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818F357" w14:textId="4AE2504C"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A64511">
        <w:rPr>
          <w:b/>
          <w:sz w:val="24"/>
          <w:szCs w:val="24"/>
        </w:rPr>
        <w:t xml:space="preserve">Separation of CP/UP for </w:t>
      </w:r>
      <w:r w:rsidR="006C0172">
        <w:rPr>
          <w:b/>
          <w:sz w:val="24"/>
          <w:szCs w:val="24"/>
        </w:rPr>
        <w:t>i</w:t>
      </w:r>
      <w:r w:rsidR="00A64511">
        <w:rPr>
          <w:b/>
          <w:sz w:val="24"/>
          <w:szCs w:val="24"/>
        </w:rPr>
        <w:t xml:space="preserve">mproved </w:t>
      </w:r>
      <w:r w:rsidR="007D1077">
        <w:rPr>
          <w:b/>
          <w:sz w:val="24"/>
          <w:szCs w:val="24"/>
        </w:rPr>
        <w:t>C</w:t>
      </w:r>
      <w:r w:rsidR="00320A3A">
        <w:rPr>
          <w:b/>
          <w:sz w:val="24"/>
          <w:szCs w:val="24"/>
        </w:rPr>
        <w:t>P</w:t>
      </w:r>
      <w:r w:rsidR="007D1077">
        <w:rPr>
          <w:b/>
          <w:sz w:val="24"/>
          <w:szCs w:val="24"/>
        </w:rPr>
        <w:t xml:space="preserve"> </w:t>
      </w:r>
      <w:r w:rsidR="006C0172">
        <w:rPr>
          <w:b/>
          <w:sz w:val="24"/>
          <w:szCs w:val="24"/>
        </w:rPr>
        <w:t>r</w:t>
      </w:r>
      <w:r w:rsidR="00A64511">
        <w:rPr>
          <w:b/>
          <w:sz w:val="24"/>
          <w:szCs w:val="24"/>
        </w:rPr>
        <w:t>obustness</w:t>
      </w:r>
    </w:p>
    <w:p w14:paraId="503C23B3"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2E3274BA" w14:textId="77777777" w:rsidR="004A7002" w:rsidRDefault="004A7002" w:rsidP="004A7002">
      <w:pPr>
        <w:pStyle w:val="Heading1"/>
        <w:keepLines/>
        <w:pBdr>
          <w:top w:val="single" w:sz="12" w:space="3" w:color="auto"/>
          <w:bottom w:val="none" w:sz="0" w:space="0" w:color="auto"/>
        </w:pBdr>
        <w:spacing w:after="180"/>
        <w:textAlignment w:val="baseline"/>
      </w:pPr>
      <w:r w:rsidRPr="00183CB7">
        <w:t>Introduction</w:t>
      </w:r>
    </w:p>
    <w:p w14:paraId="60B4D038" w14:textId="24479F59" w:rsidR="003A2CF2" w:rsidRDefault="00BD7E46" w:rsidP="00F53ECE">
      <w:pPr>
        <w:spacing w:after="240"/>
        <w:rPr>
          <w:rFonts w:asciiTheme="minorHAnsi" w:hAnsiTheme="minorHAnsi"/>
        </w:rPr>
      </w:pPr>
      <w:r>
        <w:rPr>
          <w:rFonts w:asciiTheme="minorHAnsi" w:hAnsiTheme="minorHAnsi"/>
        </w:rPr>
        <w:t>The Release 17 WID on IAB enhancements [1] defines</w:t>
      </w:r>
      <w:r w:rsidR="00027A39">
        <w:rPr>
          <w:rFonts w:asciiTheme="minorHAnsi" w:hAnsiTheme="minorHAnsi"/>
        </w:rPr>
        <w:t xml:space="preserve"> the following objective</w:t>
      </w:r>
      <w:r w:rsidR="00C44429">
        <w:rPr>
          <w:rFonts w:asciiTheme="minorHAnsi" w:hAnsiTheme="minorHAnsi"/>
        </w:rPr>
        <w:t>s</w:t>
      </w:r>
      <w:r w:rsidR="00027A39">
        <w:rPr>
          <w:rFonts w:asciiTheme="minorHAnsi" w:hAnsiTheme="minorHAnsi"/>
        </w:rPr>
        <w:t xml:space="preserve"> related to topology </w:t>
      </w:r>
      <w:r w:rsidR="00815B74">
        <w:rPr>
          <w:rFonts w:asciiTheme="minorHAnsi" w:hAnsiTheme="minorHAnsi"/>
        </w:rPr>
        <w:t xml:space="preserve">adaptation </w:t>
      </w:r>
      <w:r w:rsidR="00027A39">
        <w:rPr>
          <w:rFonts w:asciiTheme="minorHAnsi" w:hAnsiTheme="minorHAnsi"/>
        </w:rPr>
        <w:t>enhancements:</w:t>
      </w:r>
    </w:p>
    <w:tbl>
      <w:tblPr>
        <w:tblStyle w:val="TableGrid"/>
        <w:tblW w:w="0" w:type="auto"/>
        <w:tblLook w:val="04A0" w:firstRow="1" w:lastRow="0" w:firstColumn="1" w:lastColumn="0" w:noHBand="0" w:noVBand="1"/>
      </w:tblPr>
      <w:tblGrid>
        <w:gridCol w:w="10070"/>
      </w:tblGrid>
      <w:tr w:rsidR="00BD7E46" w14:paraId="6F94A2A4" w14:textId="77777777" w:rsidTr="00BD7E46">
        <w:tc>
          <w:tcPr>
            <w:tcW w:w="10070" w:type="dxa"/>
          </w:tcPr>
          <w:p w14:paraId="148F5E85" w14:textId="77777777" w:rsidR="00815B74" w:rsidRPr="00815B74" w:rsidRDefault="00BD7E46" w:rsidP="00815B74">
            <w:pPr>
              <w:spacing w:after="120"/>
              <w:rPr>
                <w:bCs/>
              </w:rPr>
            </w:pPr>
            <w:r w:rsidRPr="00BD7E46">
              <w:t xml:space="preserve"> </w:t>
            </w:r>
            <w:r w:rsidR="00815B74" w:rsidRPr="00815B74">
              <w:rPr>
                <w:bCs/>
              </w:rPr>
              <w:t>Topology adaptation enhancements [RAN3-led, RAN2]:</w:t>
            </w:r>
          </w:p>
          <w:p w14:paraId="5B29D74D" w14:textId="77777777" w:rsidR="00815B74" w:rsidRPr="00815B74" w:rsidRDefault="00815B74" w:rsidP="00815B74">
            <w:pPr>
              <w:numPr>
                <w:ilvl w:val="0"/>
                <w:numId w:val="29"/>
              </w:numPr>
              <w:spacing w:after="60"/>
            </w:pPr>
            <w:r w:rsidRPr="00815B74">
              <w:t xml:space="preserve">Specification of procedures for inter-donor IAB-node migration to enhance robustness and load-balancing, including enhancements to reduce signalling load.   </w:t>
            </w:r>
          </w:p>
          <w:p w14:paraId="6F358DA5" w14:textId="77777777" w:rsidR="00815B74" w:rsidRPr="00815B74" w:rsidRDefault="00815B74" w:rsidP="00815B74">
            <w:pPr>
              <w:numPr>
                <w:ilvl w:val="0"/>
                <w:numId w:val="29"/>
              </w:numPr>
              <w:spacing w:after="60"/>
            </w:pPr>
            <w:r w:rsidRPr="00815B74">
              <w:t>Specification of enhancements to reduce service interruption due to IAB-node migration and BH RLF recovery.</w:t>
            </w:r>
          </w:p>
          <w:p w14:paraId="14006E50" w14:textId="48365A9D" w:rsidR="00BD7E46" w:rsidRPr="00BD7E46" w:rsidRDefault="00815B74" w:rsidP="00815B74">
            <w:pPr>
              <w:numPr>
                <w:ilvl w:val="0"/>
                <w:numId w:val="29"/>
              </w:numPr>
              <w:spacing w:after="60"/>
            </w:pPr>
            <w:r w:rsidRPr="00815B74">
              <w:t>Specification of enhancements to topological redundancy, including support of CP/UP separation.</w:t>
            </w:r>
          </w:p>
        </w:tc>
      </w:tr>
    </w:tbl>
    <w:p w14:paraId="3BF23D29" w14:textId="61ED7334" w:rsidR="00E45042" w:rsidRDefault="00C44429" w:rsidP="00F53ECE">
      <w:pPr>
        <w:spacing w:before="240" w:after="240"/>
        <w:rPr>
          <w:rFonts w:ascii="Calibri" w:eastAsia="Malgun Gothic" w:hAnsi="Calibri" w:cs="Batang"/>
          <w:lang w:eastAsia="ko-KR"/>
        </w:rPr>
      </w:pPr>
      <w:r>
        <w:rPr>
          <w:rFonts w:ascii="Calibri" w:eastAsia="Malgun Gothic" w:hAnsi="Calibri" w:cs="Batang"/>
          <w:lang w:eastAsia="ko-KR"/>
        </w:rPr>
        <w:t xml:space="preserve">This contribution focuses on enhancements to improve control plane robustness based </w:t>
      </w:r>
      <w:r w:rsidR="0003735D">
        <w:rPr>
          <w:rFonts w:ascii="Calibri" w:eastAsia="Malgun Gothic" w:hAnsi="Calibri" w:cs="Batang"/>
          <w:lang w:eastAsia="ko-KR"/>
        </w:rPr>
        <w:t>o</w:t>
      </w:r>
      <w:r>
        <w:rPr>
          <w:rFonts w:ascii="Calibri" w:eastAsia="Malgun Gothic" w:hAnsi="Calibri" w:cs="Batang"/>
          <w:lang w:eastAsia="ko-KR"/>
        </w:rPr>
        <w:t>n support of CP/UP separation</w:t>
      </w:r>
      <w:r w:rsidR="00E45042">
        <w:rPr>
          <w:rFonts w:ascii="Calibri" w:eastAsia="Malgun Gothic" w:hAnsi="Calibri" w:cs="Batang"/>
          <w:lang w:eastAsia="ko-KR"/>
        </w:rPr>
        <w:t xml:space="preserve">. </w:t>
      </w:r>
    </w:p>
    <w:p w14:paraId="088687BC" w14:textId="46EA0436" w:rsidR="004A7002" w:rsidRDefault="0087543D" w:rsidP="004A7002">
      <w:pPr>
        <w:pStyle w:val="Heading1"/>
        <w:keepLines/>
        <w:pBdr>
          <w:top w:val="single" w:sz="12" w:space="3" w:color="auto"/>
          <w:bottom w:val="none" w:sz="0" w:space="0" w:color="auto"/>
        </w:pBdr>
        <w:spacing w:after="180"/>
        <w:textAlignment w:val="baseline"/>
      </w:pPr>
      <w:r>
        <w:t xml:space="preserve"> </w:t>
      </w:r>
      <w:r w:rsidR="009A6870">
        <w:t>C</w:t>
      </w:r>
      <w:r w:rsidR="000967B7">
        <w:t>P/UP Separation for Improved CP Robustness</w:t>
      </w:r>
    </w:p>
    <w:p w14:paraId="7BC558B0" w14:textId="238F4A72" w:rsidR="007B1444" w:rsidRDefault="007B1444" w:rsidP="00E07DCB">
      <w:pPr>
        <w:rPr>
          <w:rFonts w:ascii="Calibri" w:eastAsia="Malgun Gothic" w:hAnsi="Calibri" w:cs="Batang"/>
          <w:lang w:eastAsia="ko-KR"/>
        </w:rPr>
      </w:pPr>
      <w:r>
        <w:rPr>
          <w:rFonts w:ascii="Calibri" w:eastAsia="Malgun Gothic" w:hAnsi="Calibri" w:cs="Batang"/>
          <w:lang w:eastAsia="ko-KR"/>
        </w:rPr>
        <w:t xml:space="preserve">A Release 16 compliant IAB network </w:t>
      </w:r>
      <w:r w:rsidR="00FD33E1">
        <w:rPr>
          <w:rFonts w:ascii="Calibri" w:eastAsia="Malgun Gothic" w:hAnsi="Calibri" w:cs="Batang"/>
          <w:lang w:eastAsia="ko-KR"/>
        </w:rPr>
        <w:t>operating in SA mode delivers all control plane signa</w:t>
      </w:r>
      <w:r w:rsidR="00612677">
        <w:rPr>
          <w:rFonts w:ascii="Calibri" w:eastAsia="Malgun Gothic" w:hAnsi="Calibri" w:cs="Batang"/>
          <w:lang w:eastAsia="ko-KR"/>
        </w:rPr>
        <w:t>l</w:t>
      </w:r>
      <w:r w:rsidR="00FD33E1">
        <w:rPr>
          <w:rFonts w:ascii="Calibri" w:eastAsia="Malgun Gothic" w:hAnsi="Calibri" w:cs="Batang"/>
          <w:lang w:eastAsia="ko-KR"/>
        </w:rPr>
        <w:t>ling for the IAB-MT, IAB-DU and UE via the multi-hop IAB network</w:t>
      </w:r>
      <w:r w:rsidR="0002016D">
        <w:rPr>
          <w:rFonts w:ascii="Calibri" w:eastAsia="Malgun Gothic" w:hAnsi="Calibri" w:cs="Batang"/>
          <w:lang w:eastAsia="ko-KR"/>
        </w:rPr>
        <w:t xml:space="preserve"> as shown in Figure 1 below</w:t>
      </w:r>
      <w:r w:rsidR="00FD33E1">
        <w:rPr>
          <w:rFonts w:ascii="Calibri" w:eastAsia="Malgun Gothic" w:hAnsi="Calibri" w:cs="Batang"/>
          <w:lang w:eastAsia="ko-KR"/>
        </w:rPr>
        <w:t xml:space="preserve">. </w:t>
      </w:r>
      <w:r w:rsidR="000967B7">
        <w:rPr>
          <w:rFonts w:ascii="Calibri" w:eastAsia="Malgun Gothic" w:hAnsi="Calibri" w:cs="Batang"/>
          <w:lang w:eastAsia="ko-KR"/>
        </w:rPr>
        <w:t xml:space="preserve">Furthermore, since there is no specific mechanism specified for SA mode IAB deployment to deliver control plane traffic via more robust topologies compared to user plane traffic, it is expected that both control and user plane traffic destined to and from a particular access IAB node will follow the same routes. </w:t>
      </w:r>
      <w:r w:rsidR="00FD33E1">
        <w:rPr>
          <w:rFonts w:ascii="Calibri" w:eastAsia="Malgun Gothic" w:hAnsi="Calibri" w:cs="Batang"/>
          <w:lang w:eastAsia="ko-KR"/>
        </w:rPr>
        <w:t xml:space="preserve">While this is expected to work without any problems, </w:t>
      </w:r>
      <w:r w:rsidR="000967B7">
        <w:rPr>
          <w:rFonts w:ascii="Calibri" w:eastAsia="Malgun Gothic" w:hAnsi="Calibri" w:cs="Batang"/>
          <w:lang w:eastAsia="ko-KR"/>
        </w:rPr>
        <w:t xml:space="preserve">since </w:t>
      </w:r>
      <w:r w:rsidR="00FD33E1">
        <w:rPr>
          <w:rFonts w:ascii="Calibri" w:eastAsia="Malgun Gothic" w:hAnsi="Calibri" w:cs="Batang"/>
          <w:lang w:eastAsia="ko-KR"/>
        </w:rPr>
        <w:t xml:space="preserve">IAB use cases are primarily targeted for FR2 frequencies subject to coverage limitations and blockage, </w:t>
      </w:r>
      <w:r w:rsidR="0002016D">
        <w:rPr>
          <w:rFonts w:ascii="Calibri" w:eastAsia="Malgun Gothic" w:hAnsi="Calibri" w:cs="Batang"/>
          <w:lang w:eastAsia="ko-KR"/>
        </w:rPr>
        <w:t xml:space="preserve">as part of the </w:t>
      </w:r>
      <w:r w:rsidR="000967B7">
        <w:rPr>
          <w:rFonts w:ascii="Calibri" w:eastAsia="Malgun Gothic" w:hAnsi="Calibri" w:cs="Batang"/>
          <w:lang w:eastAsia="ko-KR"/>
        </w:rPr>
        <w:t>Release 17</w:t>
      </w:r>
      <w:r w:rsidR="0002016D">
        <w:rPr>
          <w:rFonts w:ascii="Calibri" w:eastAsia="Malgun Gothic" w:hAnsi="Calibri" w:cs="Batang"/>
          <w:lang w:eastAsia="ko-KR"/>
        </w:rPr>
        <w:t xml:space="preserve">, it is important to consider </w:t>
      </w:r>
      <w:r w:rsidR="00612677">
        <w:rPr>
          <w:rFonts w:ascii="Calibri" w:eastAsia="Malgun Gothic" w:hAnsi="Calibri" w:cs="Batang"/>
          <w:lang w:eastAsia="ko-KR"/>
        </w:rPr>
        <w:t xml:space="preserve">enhancing </w:t>
      </w:r>
      <w:r w:rsidR="00EE6624">
        <w:rPr>
          <w:rFonts w:ascii="Calibri" w:eastAsia="Malgun Gothic" w:hAnsi="Calibri" w:cs="Batang"/>
          <w:lang w:eastAsia="ko-KR"/>
        </w:rPr>
        <w:t xml:space="preserve">topological redundancy </w:t>
      </w:r>
      <w:r w:rsidR="000967B7">
        <w:rPr>
          <w:rFonts w:ascii="Calibri" w:eastAsia="Malgun Gothic" w:hAnsi="Calibri" w:cs="Batang"/>
          <w:lang w:eastAsia="ko-KR"/>
        </w:rPr>
        <w:t>and robustness</w:t>
      </w:r>
      <w:r w:rsidR="0002016D">
        <w:rPr>
          <w:rFonts w:ascii="Calibri" w:eastAsia="Malgun Gothic" w:hAnsi="Calibri" w:cs="Batang"/>
          <w:lang w:eastAsia="ko-KR"/>
        </w:rPr>
        <w:t xml:space="preserve"> of control plane signalling.</w:t>
      </w:r>
    </w:p>
    <w:p w14:paraId="5B745D73" w14:textId="54830E0A" w:rsidR="007B1444" w:rsidRDefault="007B1444" w:rsidP="007B1444">
      <w:pPr>
        <w:jc w:val="center"/>
        <w:rPr>
          <w:rFonts w:ascii="Calibri" w:eastAsia="Malgun Gothic" w:hAnsi="Calibri" w:cs="Batang"/>
          <w:lang w:eastAsia="ko-KR"/>
        </w:rPr>
      </w:pPr>
      <w:r>
        <w:rPr>
          <w:rFonts w:ascii="Calibri" w:eastAsia="Malgun Gothic" w:hAnsi="Calibri" w:cs="Batang"/>
          <w:noProof/>
          <w:lang w:eastAsia="ko-KR"/>
        </w:rPr>
        <w:drawing>
          <wp:inline distT="0" distB="0" distL="0" distR="0" wp14:anchorId="5093CE5B" wp14:editId="555C37D8">
            <wp:extent cx="5119649" cy="1572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455" cy="1636607"/>
                    </a:xfrm>
                    <a:prstGeom prst="rect">
                      <a:avLst/>
                    </a:prstGeom>
                    <a:noFill/>
                  </pic:spPr>
                </pic:pic>
              </a:graphicData>
            </a:graphic>
          </wp:inline>
        </w:drawing>
      </w:r>
    </w:p>
    <w:p w14:paraId="55DB2DA8" w14:textId="75FB4FF8" w:rsidR="007B1444" w:rsidRDefault="0002016D" w:rsidP="0002016D">
      <w:pPr>
        <w:jc w:val="center"/>
        <w:rPr>
          <w:rFonts w:ascii="Calibri" w:eastAsia="Malgun Gothic" w:hAnsi="Calibri" w:cs="Batang"/>
          <w:lang w:eastAsia="ko-KR"/>
        </w:rPr>
      </w:pPr>
      <w:r>
        <w:rPr>
          <w:rFonts w:ascii="Calibri" w:eastAsia="Malgun Gothic" w:hAnsi="Calibri" w:cs="Batang"/>
          <w:lang w:eastAsia="ko-KR"/>
        </w:rPr>
        <w:t xml:space="preserve">Figure 1. </w:t>
      </w:r>
      <w:r w:rsidR="003431CA">
        <w:rPr>
          <w:rFonts w:ascii="Calibri" w:eastAsia="Malgun Gothic" w:hAnsi="Calibri" w:cs="Batang"/>
          <w:lang w:eastAsia="ko-KR"/>
        </w:rPr>
        <w:t>Delivery of control and user plane information over IAB</w:t>
      </w:r>
    </w:p>
    <w:p w14:paraId="0C7651DF" w14:textId="57ED0A26" w:rsidR="0046768B" w:rsidRDefault="00CF4FA7" w:rsidP="00E07DCB">
      <w:pPr>
        <w:rPr>
          <w:rFonts w:ascii="Calibri" w:eastAsia="Malgun Gothic" w:hAnsi="Calibri" w:cs="Batang"/>
          <w:lang w:eastAsia="ko-KR"/>
        </w:rPr>
      </w:pPr>
      <w:r>
        <w:rPr>
          <w:rFonts w:ascii="Calibri" w:eastAsia="Malgun Gothic" w:hAnsi="Calibri" w:cs="Batang"/>
          <w:lang w:eastAsia="ko-KR"/>
        </w:rPr>
        <w:t>Hypothetically, i</w:t>
      </w:r>
      <w:r w:rsidR="0046768B">
        <w:rPr>
          <w:rFonts w:ascii="Calibri" w:eastAsia="Malgun Gothic" w:hAnsi="Calibri" w:cs="Batang"/>
          <w:lang w:eastAsia="ko-KR"/>
        </w:rPr>
        <w:t xml:space="preserve">n a complex IAB network with a </w:t>
      </w:r>
      <w:r w:rsidR="003E6144">
        <w:rPr>
          <w:rFonts w:ascii="Calibri" w:eastAsia="Malgun Gothic" w:hAnsi="Calibri" w:cs="Batang"/>
          <w:lang w:eastAsia="ko-KR"/>
        </w:rPr>
        <w:t xml:space="preserve">broad </w:t>
      </w:r>
      <w:r w:rsidR="0046768B">
        <w:rPr>
          <w:rFonts w:ascii="Calibri" w:eastAsia="Malgun Gothic" w:hAnsi="Calibri" w:cs="Batang"/>
          <w:lang w:eastAsia="ko-KR"/>
        </w:rPr>
        <w:t>topological tree</w:t>
      </w:r>
      <w:r>
        <w:rPr>
          <w:rFonts w:ascii="Calibri" w:eastAsia="Malgun Gothic" w:hAnsi="Calibri" w:cs="Batang"/>
          <w:lang w:eastAsia="ko-KR"/>
        </w:rPr>
        <w:t xml:space="preserve"> it is conceivable that separate routes can be set up for signalling vs. data bearers such that the signalling bearers experience greater robustness. However, practically in an FR2-based multi-hop IAB network with few hops, it is unlikely that unique routes can be found for signalling and data bearers. Due to this reason, one of the best ways to improve control plane robustness in an IAB network is by taking advantage of FR1 frequencies.  </w:t>
      </w:r>
    </w:p>
    <w:p w14:paraId="3BAB4AB7" w14:textId="413020C8" w:rsidR="003E6144" w:rsidRDefault="003E6144" w:rsidP="00E07DCB">
      <w:pPr>
        <w:rPr>
          <w:rFonts w:ascii="Calibri" w:eastAsia="Malgun Gothic" w:hAnsi="Calibri" w:cs="Batang"/>
          <w:lang w:eastAsia="ko-KR"/>
        </w:rPr>
      </w:pPr>
      <w:r>
        <w:rPr>
          <w:rFonts w:ascii="Calibri" w:eastAsia="Malgun Gothic" w:hAnsi="Calibri" w:cs="Batang"/>
          <w:lang w:eastAsia="ko-KR"/>
        </w:rPr>
        <w:lastRenderedPageBreak/>
        <w:t xml:space="preserve">There are some inherent </w:t>
      </w:r>
      <w:r w:rsidR="00EE38A1">
        <w:rPr>
          <w:rFonts w:ascii="Calibri" w:eastAsia="Malgun Gothic" w:hAnsi="Calibri" w:cs="Batang"/>
          <w:lang w:eastAsia="ko-KR"/>
        </w:rPr>
        <w:t>advantages</w:t>
      </w:r>
      <w:r>
        <w:rPr>
          <w:rFonts w:ascii="Calibri" w:eastAsia="Malgun Gothic" w:hAnsi="Calibri" w:cs="Batang"/>
          <w:lang w:eastAsia="ko-KR"/>
        </w:rPr>
        <w:t xml:space="preserve"> of delivering control plane signalling via FR1 frequencies:</w:t>
      </w:r>
    </w:p>
    <w:p w14:paraId="1E7D5DC5" w14:textId="71F2C4F3" w:rsidR="003E6144" w:rsidRPr="003E6144" w:rsidRDefault="003E6144" w:rsidP="003E6144">
      <w:pPr>
        <w:numPr>
          <w:ilvl w:val="0"/>
          <w:numId w:val="11"/>
        </w:numPr>
        <w:rPr>
          <w:rFonts w:ascii="Calibri" w:eastAsia="Malgun Gothic" w:hAnsi="Calibri" w:cs="Batang"/>
          <w:lang w:eastAsia="ko-KR"/>
        </w:rPr>
      </w:pPr>
      <w:r w:rsidRPr="003E6144">
        <w:rPr>
          <w:rFonts w:ascii="Calibri" w:eastAsia="Malgun Gothic" w:hAnsi="Calibri" w:cs="Batang"/>
          <w:u w:val="single"/>
          <w:lang w:eastAsia="ko-KR"/>
        </w:rPr>
        <w:t>Reliability</w:t>
      </w:r>
      <w:r w:rsidRPr="003E6144">
        <w:rPr>
          <w:rFonts w:ascii="Calibri" w:eastAsia="Malgun Gothic" w:hAnsi="Calibri" w:cs="Batang"/>
          <w:lang w:eastAsia="ko-KR"/>
        </w:rPr>
        <w:t xml:space="preserve"> - Providing control plane connectivity via </w:t>
      </w:r>
      <w:r w:rsidR="00751C37">
        <w:rPr>
          <w:rFonts w:ascii="Calibri" w:eastAsia="Malgun Gothic" w:hAnsi="Calibri" w:cs="Batang"/>
          <w:lang w:eastAsia="ko-KR"/>
        </w:rPr>
        <w:t>FR1</w:t>
      </w:r>
      <w:r w:rsidRPr="003E6144">
        <w:rPr>
          <w:rFonts w:ascii="Calibri" w:eastAsia="Malgun Gothic" w:hAnsi="Calibri" w:cs="Batang"/>
          <w:lang w:eastAsia="ko-KR"/>
        </w:rPr>
        <w:t xml:space="preserve"> provides an alternate and more reliable path for the NR CU-CP to communicate with an IAB node. Especially for situations where a quick response from the NR CU-CP is needed under certain network conditions (e.g. congestion, route failure, RLF, etc.), control plane connectivity via </w:t>
      </w:r>
      <w:r w:rsidR="00C17134">
        <w:rPr>
          <w:rFonts w:ascii="Calibri" w:eastAsia="Malgun Gothic" w:hAnsi="Calibri" w:cs="Batang"/>
          <w:lang w:eastAsia="ko-KR"/>
        </w:rPr>
        <w:t>FR1</w:t>
      </w:r>
      <w:r w:rsidRPr="003E6144">
        <w:rPr>
          <w:rFonts w:ascii="Calibri" w:eastAsia="Malgun Gothic" w:hAnsi="Calibri" w:cs="Batang"/>
          <w:lang w:eastAsia="ko-KR"/>
        </w:rPr>
        <w:t xml:space="preserve"> can provide an assured way for the IAB node to contact the NR CU-CP or vice versa.</w:t>
      </w:r>
    </w:p>
    <w:p w14:paraId="4A830916" w14:textId="7071D42F" w:rsidR="003E6144" w:rsidRPr="003E6144" w:rsidRDefault="003E6144" w:rsidP="003E6144">
      <w:pPr>
        <w:numPr>
          <w:ilvl w:val="0"/>
          <w:numId w:val="11"/>
        </w:numPr>
        <w:rPr>
          <w:rFonts w:ascii="Calibri" w:eastAsia="Malgun Gothic" w:hAnsi="Calibri" w:cs="Batang"/>
          <w:lang w:eastAsia="ko-KR"/>
        </w:rPr>
      </w:pPr>
      <w:r w:rsidRPr="003E6144">
        <w:rPr>
          <w:rFonts w:ascii="Calibri" w:eastAsia="Malgun Gothic" w:hAnsi="Calibri" w:cs="Batang"/>
          <w:u w:val="single"/>
          <w:lang w:eastAsia="ko-KR"/>
        </w:rPr>
        <w:t>Coverage</w:t>
      </w:r>
      <w:r w:rsidRPr="003E6144">
        <w:rPr>
          <w:rFonts w:ascii="Calibri" w:eastAsia="Malgun Gothic" w:hAnsi="Calibri" w:cs="Batang"/>
          <w:lang w:eastAsia="ko-KR"/>
        </w:rPr>
        <w:t xml:space="preserve"> – </w:t>
      </w:r>
      <w:r w:rsidR="00E05ED2">
        <w:rPr>
          <w:rFonts w:ascii="Calibri" w:eastAsia="Malgun Gothic" w:hAnsi="Calibri" w:cs="Batang"/>
          <w:lang w:eastAsia="ko-KR"/>
        </w:rPr>
        <w:t>Control</w:t>
      </w:r>
      <w:r w:rsidRPr="003E6144">
        <w:rPr>
          <w:rFonts w:ascii="Calibri" w:eastAsia="Malgun Gothic" w:hAnsi="Calibri" w:cs="Batang"/>
          <w:lang w:eastAsia="ko-KR"/>
        </w:rPr>
        <w:t xml:space="preserve"> plane </w:t>
      </w:r>
      <w:r w:rsidR="00E05ED2">
        <w:rPr>
          <w:rFonts w:ascii="Calibri" w:eastAsia="Malgun Gothic" w:hAnsi="Calibri" w:cs="Batang"/>
          <w:lang w:eastAsia="ko-KR"/>
        </w:rPr>
        <w:t xml:space="preserve">connectivity via FR1 </w:t>
      </w:r>
      <w:r w:rsidRPr="003E6144">
        <w:rPr>
          <w:rFonts w:ascii="Calibri" w:eastAsia="Malgun Gothic" w:hAnsi="Calibri" w:cs="Batang"/>
          <w:lang w:eastAsia="ko-KR"/>
        </w:rPr>
        <w:t>is expected to</w:t>
      </w:r>
      <w:r w:rsidR="00E05ED2">
        <w:rPr>
          <w:rFonts w:ascii="Calibri" w:eastAsia="Malgun Gothic" w:hAnsi="Calibri" w:cs="Batang"/>
          <w:lang w:eastAsia="ko-KR"/>
        </w:rPr>
        <w:t xml:space="preserve"> provide</w:t>
      </w:r>
      <w:r w:rsidRPr="003E6144">
        <w:rPr>
          <w:rFonts w:ascii="Calibri" w:eastAsia="Malgun Gothic" w:hAnsi="Calibri" w:cs="Batang"/>
          <w:lang w:eastAsia="ko-KR"/>
        </w:rPr>
        <w:t xml:space="preserve"> more uniform and continuous coverage across the deployed IAB network. While for the most part fixed IAB nodes will be engineered for proper coverage across hops, since mmWave frequencies are still subject to blockage (e.g. a construction crane unexpectedly coming in the way of a planned IAB link). </w:t>
      </w:r>
    </w:p>
    <w:p w14:paraId="0F397661" w14:textId="0E8AA9F0" w:rsidR="003E6144" w:rsidRDefault="003E6144" w:rsidP="00E07DCB">
      <w:pPr>
        <w:numPr>
          <w:ilvl w:val="0"/>
          <w:numId w:val="11"/>
        </w:numPr>
        <w:rPr>
          <w:rFonts w:ascii="Calibri" w:eastAsia="Malgun Gothic" w:hAnsi="Calibri" w:cs="Batang"/>
          <w:lang w:eastAsia="ko-KR"/>
        </w:rPr>
      </w:pPr>
      <w:r w:rsidRPr="003E6144">
        <w:rPr>
          <w:rFonts w:ascii="Calibri" w:eastAsia="Malgun Gothic" w:hAnsi="Calibri" w:cs="Batang"/>
          <w:u w:val="single"/>
          <w:lang w:eastAsia="ko-KR"/>
        </w:rPr>
        <w:t>Benefits for F1AP and RRC signalling</w:t>
      </w:r>
      <w:r w:rsidRPr="003E6144">
        <w:rPr>
          <w:rFonts w:ascii="Calibri" w:eastAsia="Malgun Gothic" w:hAnsi="Calibri" w:cs="Batang"/>
          <w:lang w:eastAsia="ko-KR"/>
        </w:rPr>
        <w:t xml:space="preserve"> – Control plane connectivity via </w:t>
      </w:r>
      <w:r w:rsidR="00E05ED2">
        <w:rPr>
          <w:rFonts w:ascii="Calibri" w:eastAsia="Malgun Gothic" w:hAnsi="Calibri" w:cs="Batang"/>
          <w:lang w:eastAsia="ko-KR"/>
        </w:rPr>
        <w:t>FR1</w:t>
      </w:r>
      <w:r w:rsidRPr="003E6144">
        <w:rPr>
          <w:rFonts w:ascii="Calibri" w:eastAsia="Malgun Gothic" w:hAnsi="Calibri" w:cs="Batang"/>
          <w:lang w:eastAsia="ko-KR"/>
        </w:rPr>
        <w:t xml:space="preserve"> can provide the above described </w:t>
      </w:r>
      <w:r w:rsidR="00E05ED2">
        <w:rPr>
          <w:rFonts w:ascii="Calibri" w:eastAsia="Malgun Gothic" w:hAnsi="Calibri" w:cs="Batang"/>
          <w:lang w:eastAsia="ko-KR"/>
        </w:rPr>
        <w:t>r</w:t>
      </w:r>
      <w:r w:rsidRPr="003E6144">
        <w:rPr>
          <w:rFonts w:ascii="Calibri" w:eastAsia="Malgun Gothic" w:hAnsi="Calibri" w:cs="Batang"/>
          <w:lang w:eastAsia="ko-KR"/>
        </w:rPr>
        <w:t xml:space="preserve">eliability and coverage benefits not only </w:t>
      </w:r>
      <w:r w:rsidR="00E05ED2">
        <w:rPr>
          <w:rFonts w:ascii="Calibri" w:eastAsia="Malgun Gothic" w:hAnsi="Calibri" w:cs="Batang"/>
          <w:lang w:eastAsia="ko-KR"/>
        </w:rPr>
        <w:t>for F1-C traffic</w:t>
      </w:r>
      <w:r w:rsidRPr="003E6144">
        <w:rPr>
          <w:rFonts w:ascii="Calibri" w:eastAsia="Malgun Gothic" w:hAnsi="Calibri" w:cs="Batang"/>
          <w:lang w:eastAsia="ko-KR"/>
        </w:rPr>
        <w:t xml:space="preserve"> to the IAB-DU, but also to RRC signalling delivered to the IAB-MT</w:t>
      </w:r>
      <w:r w:rsidR="00E05ED2">
        <w:rPr>
          <w:rFonts w:ascii="Calibri" w:eastAsia="Malgun Gothic" w:hAnsi="Calibri" w:cs="Batang"/>
          <w:lang w:eastAsia="ko-KR"/>
        </w:rPr>
        <w:t xml:space="preserve"> and UE</w:t>
      </w:r>
      <w:r w:rsidRPr="003E6144">
        <w:rPr>
          <w:rFonts w:ascii="Calibri" w:eastAsia="Malgun Gothic" w:hAnsi="Calibri" w:cs="Batang"/>
          <w:lang w:eastAsia="ko-KR"/>
        </w:rPr>
        <w:t xml:space="preserve">. Hence, the </w:t>
      </w:r>
      <w:r w:rsidR="00E05ED2">
        <w:rPr>
          <w:rFonts w:ascii="Calibri" w:eastAsia="Malgun Gothic" w:hAnsi="Calibri" w:cs="Batang"/>
          <w:lang w:eastAsia="ko-KR"/>
        </w:rPr>
        <w:t xml:space="preserve">robustness of the </w:t>
      </w:r>
      <w:r w:rsidR="00C17134">
        <w:rPr>
          <w:rFonts w:ascii="Calibri" w:eastAsia="Malgun Gothic" w:hAnsi="Calibri" w:cs="Batang"/>
          <w:lang w:eastAsia="ko-KR"/>
        </w:rPr>
        <w:t>entire</w:t>
      </w:r>
      <w:r w:rsidRPr="003E6144">
        <w:rPr>
          <w:rFonts w:ascii="Calibri" w:eastAsia="Malgun Gothic" w:hAnsi="Calibri" w:cs="Batang"/>
          <w:lang w:eastAsia="ko-KR"/>
        </w:rPr>
        <w:t xml:space="preserve"> control plane connectivity across the IAB network can be improved </w:t>
      </w:r>
      <w:r w:rsidR="00E05ED2">
        <w:rPr>
          <w:rFonts w:ascii="Calibri" w:eastAsia="Malgun Gothic" w:hAnsi="Calibri" w:cs="Batang"/>
          <w:lang w:eastAsia="ko-KR"/>
        </w:rPr>
        <w:t>by utilizing FR1 frequencies</w:t>
      </w:r>
      <w:r w:rsidRPr="003E6144">
        <w:rPr>
          <w:rFonts w:ascii="Calibri" w:eastAsia="Malgun Gothic" w:hAnsi="Calibri" w:cs="Batang"/>
          <w:lang w:eastAsia="ko-KR"/>
        </w:rPr>
        <w:t xml:space="preserve">. </w:t>
      </w:r>
    </w:p>
    <w:p w14:paraId="78A60BB1" w14:textId="0EEC779E" w:rsidR="000D0251" w:rsidRPr="00751C37" w:rsidRDefault="000D0251" w:rsidP="00E07DCB">
      <w:pPr>
        <w:numPr>
          <w:ilvl w:val="0"/>
          <w:numId w:val="11"/>
        </w:numPr>
        <w:rPr>
          <w:rFonts w:ascii="Calibri" w:eastAsia="Malgun Gothic" w:hAnsi="Calibri" w:cs="Batang"/>
          <w:lang w:eastAsia="ko-KR"/>
        </w:rPr>
      </w:pPr>
      <w:r w:rsidRPr="000D0251">
        <w:rPr>
          <w:rFonts w:ascii="Calibri" w:eastAsia="Malgun Gothic" w:hAnsi="Calibri" w:cs="Batang"/>
          <w:u w:val="single"/>
          <w:lang w:eastAsia="ko-KR"/>
        </w:rPr>
        <w:t>FR1-</w:t>
      </w:r>
      <w:r w:rsidR="004743D4">
        <w:rPr>
          <w:rFonts w:ascii="Calibri" w:eastAsia="Malgun Gothic" w:hAnsi="Calibri" w:cs="Batang"/>
          <w:u w:val="single"/>
          <w:lang w:eastAsia="ko-KR"/>
        </w:rPr>
        <w:t>based CP connectivity is already required for UEs</w:t>
      </w:r>
      <w:r>
        <w:rPr>
          <w:rFonts w:ascii="Calibri" w:eastAsia="Malgun Gothic" w:hAnsi="Calibri" w:cs="Batang"/>
          <w:lang w:eastAsia="ko-KR"/>
        </w:rPr>
        <w:t xml:space="preserve"> – Initial deployments of NR are based on EN-DC, where UEs relay on lower LTE bands for control plane connectivity. Similarly, standalone deployments of NR are also expected to require FR1 + FR2 NR connectivity for UEs for control plane reliability. Hence, device chipsets that support SA-mode deployment are </w:t>
      </w:r>
      <w:r w:rsidR="00F31606">
        <w:rPr>
          <w:rFonts w:ascii="Calibri" w:eastAsia="Malgun Gothic" w:hAnsi="Calibri" w:cs="Batang"/>
          <w:lang w:eastAsia="ko-KR"/>
        </w:rPr>
        <w:t xml:space="preserve">already </w:t>
      </w:r>
      <w:r>
        <w:rPr>
          <w:rFonts w:ascii="Calibri" w:eastAsia="Malgun Gothic" w:hAnsi="Calibri" w:cs="Batang"/>
          <w:lang w:eastAsia="ko-KR"/>
        </w:rPr>
        <w:t xml:space="preserve">expected to support both FR1 and FR2 bands. Extending FR1 connectivity for </w:t>
      </w:r>
      <w:r w:rsidR="005E7E56">
        <w:rPr>
          <w:rFonts w:ascii="Calibri" w:eastAsia="Malgun Gothic" w:hAnsi="Calibri" w:cs="Batang"/>
          <w:lang w:eastAsia="ko-KR"/>
        </w:rPr>
        <w:t>the control plan</w:t>
      </w:r>
      <w:r w:rsidR="007F39B2">
        <w:rPr>
          <w:rFonts w:ascii="Calibri" w:eastAsia="Malgun Gothic" w:hAnsi="Calibri" w:cs="Batang"/>
          <w:lang w:eastAsia="ko-KR"/>
        </w:rPr>
        <w:t>e</w:t>
      </w:r>
      <w:r w:rsidR="005E7E56">
        <w:rPr>
          <w:rFonts w:ascii="Calibri" w:eastAsia="Malgun Gothic" w:hAnsi="Calibri" w:cs="Batang"/>
          <w:lang w:eastAsia="ko-KR"/>
        </w:rPr>
        <w:t xml:space="preserve"> of </w:t>
      </w:r>
      <w:r>
        <w:rPr>
          <w:rFonts w:ascii="Calibri" w:eastAsia="Malgun Gothic" w:hAnsi="Calibri" w:cs="Batang"/>
          <w:lang w:eastAsia="ko-KR"/>
        </w:rPr>
        <w:t xml:space="preserve">IAB-MTs is therefore expected to be quite natural. </w:t>
      </w:r>
    </w:p>
    <w:p w14:paraId="590CAD2E" w14:textId="1D8E66BA" w:rsidR="00673463" w:rsidRDefault="00E06EBB" w:rsidP="00673463">
      <w:pPr>
        <w:jc w:val="center"/>
        <w:rPr>
          <w:rFonts w:ascii="Calibri" w:eastAsia="Malgun Gothic" w:hAnsi="Calibri" w:cs="Batang"/>
          <w:lang w:eastAsia="ko-KR"/>
        </w:rPr>
      </w:pPr>
      <w:r>
        <w:rPr>
          <w:rFonts w:ascii="Calibri" w:eastAsia="Malgun Gothic" w:hAnsi="Calibri" w:cs="Batang"/>
          <w:noProof/>
          <w:lang w:eastAsia="ko-KR"/>
        </w:rPr>
        <w:drawing>
          <wp:inline distT="0" distB="0" distL="0" distR="0" wp14:anchorId="6EDB6D4C" wp14:editId="2877D0E9">
            <wp:extent cx="2694508" cy="3728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1640" cy="3765967"/>
                    </a:xfrm>
                    <a:prstGeom prst="rect">
                      <a:avLst/>
                    </a:prstGeom>
                    <a:noFill/>
                  </pic:spPr>
                </pic:pic>
              </a:graphicData>
            </a:graphic>
          </wp:inline>
        </w:drawing>
      </w:r>
    </w:p>
    <w:p w14:paraId="42E28ABA" w14:textId="3A2D34F1" w:rsidR="004C7F7E" w:rsidRDefault="00673463" w:rsidP="00F31606">
      <w:pPr>
        <w:jc w:val="center"/>
        <w:rPr>
          <w:rFonts w:ascii="Calibri" w:eastAsia="Malgun Gothic" w:hAnsi="Calibri" w:cs="Batang"/>
          <w:lang w:eastAsia="ko-KR"/>
        </w:rPr>
      </w:pPr>
      <w:r>
        <w:rPr>
          <w:rFonts w:ascii="Calibri" w:eastAsia="Malgun Gothic" w:hAnsi="Calibri" w:cs="Batang"/>
          <w:lang w:eastAsia="ko-KR"/>
        </w:rPr>
        <w:t>Figure 2: Control Plane Connectivity via FR1</w:t>
      </w:r>
    </w:p>
    <w:p w14:paraId="18DBA4E8" w14:textId="77777777" w:rsidR="00F31606" w:rsidRDefault="00F31606" w:rsidP="00F31606">
      <w:pPr>
        <w:rPr>
          <w:rFonts w:ascii="Calibri" w:eastAsia="Malgun Gothic" w:hAnsi="Calibri" w:cs="Batang"/>
          <w:b/>
          <w:lang w:eastAsia="ko-KR"/>
        </w:rPr>
      </w:pPr>
    </w:p>
    <w:p w14:paraId="41238CCA" w14:textId="50D477C4" w:rsidR="00F31606" w:rsidRDefault="00F31606" w:rsidP="00F31606">
      <w:pPr>
        <w:rPr>
          <w:rFonts w:ascii="Calibri" w:eastAsia="Malgun Gothic" w:hAnsi="Calibri" w:cs="Batang"/>
          <w:b/>
          <w:lang w:eastAsia="ko-KR"/>
        </w:rPr>
      </w:pPr>
      <w:r>
        <w:rPr>
          <w:rFonts w:ascii="Calibri" w:eastAsia="Malgun Gothic" w:hAnsi="Calibri" w:cs="Batang"/>
          <w:b/>
          <w:lang w:eastAsia="ko-KR"/>
        </w:rPr>
        <w:t>Observation 1</w:t>
      </w:r>
      <w:r w:rsidRPr="006C6199">
        <w:rPr>
          <w:rFonts w:ascii="Calibri" w:eastAsia="Malgun Gothic" w:hAnsi="Calibri" w:cs="Batang"/>
          <w:b/>
          <w:lang w:eastAsia="ko-KR"/>
        </w:rPr>
        <w:t>:</w:t>
      </w:r>
      <w:r w:rsidR="002E6875">
        <w:rPr>
          <w:rFonts w:ascii="Calibri" w:eastAsia="Malgun Gothic" w:hAnsi="Calibri" w:cs="Batang"/>
          <w:b/>
          <w:lang w:eastAsia="ko-KR"/>
        </w:rPr>
        <w:t xml:space="preserve"> CP/UP separation via</w:t>
      </w:r>
      <w:r w:rsidRPr="006C6199">
        <w:rPr>
          <w:rFonts w:ascii="Calibri" w:eastAsia="Malgun Gothic" w:hAnsi="Calibri" w:cs="Batang"/>
          <w:b/>
          <w:lang w:eastAsia="ko-KR"/>
        </w:rPr>
        <w:t xml:space="preserve"> </w:t>
      </w:r>
      <w:r>
        <w:rPr>
          <w:rFonts w:ascii="Calibri" w:eastAsia="Malgun Gothic" w:hAnsi="Calibri" w:cs="Batang"/>
          <w:b/>
          <w:lang w:eastAsia="ko-KR"/>
        </w:rPr>
        <w:t>FR1-based CP connectivity for IAB nodes is very useful in improving CP robustness for IAB nodes and</w:t>
      </w:r>
      <w:r w:rsidR="0018154F">
        <w:rPr>
          <w:rFonts w:ascii="Calibri" w:eastAsia="Malgun Gothic" w:hAnsi="Calibri" w:cs="Batang"/>
          <w:b/>
          <w:lang w:eastAsia="ko-KR"/>
        </w:rPr>
        <w:t xml:space="preserve"> it</w:t>
      </w:r>
      <w:r>
        <w:rPr>
          <w:rFonts w:ascii="Calibri" w:eastAsia="Malgun Gothic" w:hAnsi="Calibri" w:cs="Batang"/>
          <w:b/>
          <w:lang w:eastAsia="ko-KR"/>
        </w:rPr>
        <w:t xml:space="preserve"> is fully aligned with FR1-based CP connectivity for </w:t>
      </w:r>
      <w:r w:rsidR="00DF40F2">
        <w:rPr>
          <w:rFonts w:ascii="Calibri" w:eastAsia="Malgun Gothic" w:hAnsi="Calibri" w:cs="Batang"/>
          <w:b/>
          <w:lang w:eastAsia="ko-KR"/>
        </w:rPr>
        <w:t>UEs</w:t>
      </w:r>
      <w:r>
        <w:rPr>
          <w:rFonts w:ascii="Calibri" w:eastAsia="Malgun Gothic" w:hAnsi="Calibri" w:cs="Batang"/>
          <w:b/>
          <w:lang w:eastAsia="ko-KR"/>
        </w:rPr>
        <w:t xml:space="preserve"> in SA-mode deployments of NR.</w:t>
      </w:r>
    </w:p>
    <w:p w14:paraId="16E7BA3B" w14:textId="77777777" w:rsidR="00F31606" w:rsidRPr="006C6199" w:rsidRDefault="00F31606" w:rsidP="00F31606">
      <w:pPr>
        <w:rPr>
          <w:rFonts w:ascii="Calibri" w:eastAsia="Malgun Gothic" w:hAnsi="Calibri" w:cs="Batang"/>
          <w:b/>
          <w:lang w:eastAsia="ko-KR"/>
        </w:rPr>
      </w:pPr>
    </w:p>
    <w:p w14:paraId="0BDCEB8D" w14:textId="78057389" w:rsidR="00F31606" w:rsidRDefault="005F0B77" w:rsidP="00F31606">
      <w:pPr>
        <w:pStyle w:val="Heading1"/>
        <w:keepLines/>
        <w:pBdr>
          <w:top w:val="single" w:sz="12" w:space="3" w:color="auto"/>
          <w:bottom w:val="none" w:sz="0" w:space="0" w:color="auto"/>
        </w:pBdr>
        <w:spacing w:after="180"/>
        <w:textAlignment w:val="baseline"/>
      </w:pPr>
      <w:r>
        <w:lastRenderedPageBreak/>
        <w:t xml:space="preserve">Extension of F1-C over X2 Solution to </w:t>
      </w:r>
      <w:r w:rsidR="00D91655">
        <w:t>F1-C over Xn</w:t>
      </w:r>
    </w:p>
    <w:p w14:paraId="7C7C3C19" w14:textId="78A00DAB" w:rsidR="00D91655" w:rsidRDefault="005F0B77" w:rsidP="00E07DCB">
      <w:pPr>
        <w:rPr>
          <w:rFonts w:ascii="Calibri" w:hAnsi="Calibri"/>
        </w:rPr>
      </w:pPr>
      <w:r>
        <w:rPr>
          <w:rFonts w:ascii="Calibri" w:hAnsi="Calibri"/>
        </w:rPr>
        <w:t xml:space="preserve">For EN-DC capable IAB nodes, Release 16 specifications </w:t>
      </w:r>
      <w:r w:rsidR="00D91655">
        <w:rPr>
          <w:rFonts w:ascii="Calibri" w:hAnsi="Calibri"/>
        </w:rPr>
        <w:t>enable</w:t>
      </w:r>
      <w:r>
        <w:rPr>
          <w:rFonts w:ascii="Calibri" w:hAnsi="Calibri"/>
        </w:rPr>
        <w:t xml:space="preserve"> delivery of F1-C signalling from NR SgNB to LTE MeNB via X2 interface </w:t>
      </w:r>
      <w:r w:rsidR="00D91655">
        <w:rPr>
          <w:rFonts w:ascii="Calibri" w:hAnsi="Calibri"/>
        </w:rPr>
        <w:t xml:space="preserve">and over </w:t>
      </w:r>
      <w:r>
        <w:rPr>
          <w:rFonts w:ascii="Calibri" w:hAnsi="Calibri"/>
        </w:rPr>
        <w:t xml:space="preserve">the LTE air interface. This solution was specified for EN-DC capable IAB nodes in order to improve control plane robustness of IAB nodes. </w:t>
      </w:r>
      <w:r w:rsidR="00D91655">
        <w:rPr>
          <w:rFonts w:ascii="Calibri" w:hAnsi="Calibri"/>
        </w:rPr>
        <w:t xml:space="preserve">The specification of this solution in Release 16 had received widespread support from major operators across many parts of the world. </w:t>
      </w:r>
    </w:p>
    <w:p w14:paraId="61183B50" w14:textId="402AA0E3" w:rsidR="008575EA" w:rsidRDefault="005F0B77" w:rsidP="00E07DCB">
      <w:pPr>
        <w:rPr>
          <w:rFonts w:ascii="Calibri" w:hAnsi="Calibri"/>
        </w:rPr>
      </w:pPr>
      <w:r>
        <w:rPr>
          <w:rFonts w:ascii="Calibri" w:hAnsi="Calibri"/>
        </w:rPr>
        <w:t xml:space="preserve">For SA-mode deployments of IAB with FR1-FR2 capable IAB nodes, </w:t>
      </w:r>
      <w:r w:rsidR="00D91655">
        <w:rPr>
          <w:rFonts w:ascii="Calibri" w:hAnsi="Calibri"/>
        </w:rPr>
        <w:t xml:space="preserve">it is quite natural to extend the above Release 16 solution to the Xn interface. </w:t>
      </w:r>
      <w:r w:rsidR="00CD67FA">
        <w:rPr>
          <w:rFonts w:ascii="Calibri" w:hAnsi="Calibri"/>
        </w:rPr>
        <w:t>The following small amount of work is expected to enable this FR1-based control plane robustness solution for SA-mode IAB nodes:</w:t>
      </w:r>
    </w:p>
    <w:p w14:paraId="0F695C47" w14:textId="0BD21971" w:rsidR="00B66AE3" w:rsidRPr="008575EA" w:rsidRDefault="008575EA" w:rsidP="008575EA">
      <w:pPr>
        <w:pStyle w:val="ListParagraph"/>
        <w:numPr>
          <w:ilvl w:val="0"/>
          <w:numId w:val="30"/>
        </w:numPr>
        <w:rPr>
          <w:rFonts w:ascii="Calibri" w:eastAsia="Malgun Gothic" w:hAnsi="Calibri" w:cs="Batang"/>
          <w:lang w:eastAsia="ko-KR"/>
        </w:rPr>
      </w:pPr>
      <w:r w:rsidRPr="008575EA">
        <w:rPr>
          <w:rFonts w:ascii="Calibri" w:hAnsi="Calibri"/>
        </w:rPr>
        <w:t xml:space="preserve">The same minor enhancements that were needed for the X2 interface specifications in Release 16 </w:t>
      </w:r>
      <w:r w:rsidR="00CD67FA">
        <w:rPr>
          <w:rFonts w:ascii="Calibri" w:hAnsi="Calibri"/>
        </w:rPr>
        <w:t>would be</w:t>
      </w:r>
      <w:r>
        <w:rPr>
          <w:rFonts w:ascii="Calibri" w:hAnsi="Calibri"/>
        </w:rPr>
        <w:t xml:space="preserve"> extended to the Xn interface specifications.</w:t>
      </w:r>
    </w:p>
    <w:p w14:paraId="7ECECE2E" w14:textId="4EFD655C" w:rsidR="008575EA" w:rsidRPr="0003735D" w:rsidRDefault="008575EA" w:rsidP="008575EA">
      <w:pPr>
        <w:pStyle w:val="ListParagraph"/>
        <w:numPr>
          <w:ilvl w:val="0"/>
          <w:numId w:val="30"/>
        </w:numPr>
        <w:rPr>
          <w:rFonts w:ascii="Calibri" w:eastAsia="Malgun Gothic" w:hAnsi="Calibri" w:cs="Batang"/>
          <w:lang w:eastAsia="ko-KR"/>
        </w:rPr>
      </w:pPr>
      <w:r>
        <w:rPr>
          <w:rFonts w:ascii="Calibri" w:hAnsi="Calibri"/>
        </w:rPr>
        <w:t xml:space="preserve">The same type of minor enhancements that were needed for the LTE RRC specifications in Release 16 </w:t>
      </w:r>
      <w:r w:rsidR="00CD67FA">
        <w:rPr>
          <w:rFonts w:ascii="Calibri" w:hAnsi="Calibri"/>
        </w:rPr>
        <w:t>would</w:t>
      </w:r>
      <w:r>
        <w:rPr>
          <w:rFonts w:ascii="Calibri" w:hAnsi="Calibri"/>
        </w:rPr>
        <w:t xml:space="preserve"> be extended to the NR RRC specifications.</w:t>
      </w:r>
    </w:p>
    <w:p w14:paraId="6A2665B8" w14:textId="5C34E5DC" w:rsidR="0003735D" w:rsidRPr="001621DD" w:rsidRDefault="001621DD" w:rsidP="001621DD">
      <w:pPr>
        <w:rPr>
          <w:rFonts w:ascii="Calibri" w:eastAsia="Malgun Gothic" w:hAnsi="Calibri" w:cs="Batang"/>
          <w:lang w:eastAsia="ko-KR"/>
        </w:rPr>
      </w:pPr>
      <w:r>
        <w:rPr>
          <w:rFonts w:ascii="Calibri" w:eastAsia="Malgun Gothic" w:hAnsi="Calibri" w:cs="Batang"/>
          <w:lang w:eastAsia="ko-KR"/>
        </w:rPr>
        <w:t>Consequently, it is proposed that RAN3 should agree to extend the F1-C over X2 solution specified in Release 16 to F1-C over Xn to provide FR1-based control plane robustness for SA-node IAB nodes.</w:t>
      </w:r>
    </w:p>
    <w:p w14:paraId="0655BAA9" w14:textId="2CEB7316" w:rsidR="00C76531" w:rsidRPr="00A70606" w:rsidRDefault="001D5128" w:rsidP="00F13A40">
      <w:pPr>
        <w:rPr>
          <w:rFonts w:ascii="Calibri" w:eastAsia="Malgun Gothic" w:hAnsi="Calibri" w:cs="Batang"/>
          <w:b/>
          <w:lang w:eastAsia="ko-KR"/>
        </w:rPr>
      </w:pPr>
      <w:r w:rsidRPr="001D5128">
        <w:rPr>
          <w:rFonts w:ascii="Calibri" w:eastAsia="Malgun Gothic" w:hAnsi="Calibri" w:cs="Batang"/>
          <w:b/>
          <w:lang w:eastAsia="ko-KR"/>
        </w:rPr>
        <w:t xml:space="preserve">Observation </w:t>
      </w:r>
      <w:r w:rsidR="00CD67FA">
        <w:rPr>
          <w:rFonts w:ascii="Calibri" w:eastAsia="Malgun Gothic" w:hAnsi="Calibri" w:cs="Batang"/>
          <w:b/>
          <w:lang w:eastAsia="ko-KR"/>
        </w:rPr>
        <w:t>2</w:t>
      </w:r>
      <w:r w:rsidRPr="001D5128">
        <w:rPr>
          <w:rFonts w:ascii="Calibri" w:eastAsia="Malgun Gothic" w:hAnsi="Calibri" w:cs="Batang"/>
          <w:b/>
          <w:lang w:eastAsia="ko-KR"/>
        </w:rPr>
        <w:t xml:space="preserve">: </w:t>
      </w:r>
      <w:r w:rsidR="00CD67FA">
        <w:rPr>
          <w:rFonts w:ascii="Calibri" w:eastAsia="Malgun Gothic" w:hAnsi="Calibri" w:cs="Batang"/>
          <w:b/>
          <w:lang w:eastAsia="ko-KR"/>
        </w:rPr>
        <w:t>It is quite straightforward to extend the F1-C over X2 solution specified in Release 16 to F1-C over Xn to</w:t>
      </w:r>
      <w:r w:rsidR="00B5701A">
        <w:rPr>
          <w:rFonts w:ascii="Calibri" w:eastAsia="Malgun Gothic" w:hAnsi="Calibri" w:cs="Batang"/>
          <w:b/>
          <w:lang w:eastAsia="ko-KR"/>
        </w:rPr>
        <w:t xml:space="preserve"> provide</w:t>
      </w:r>
      <w:r w:rsidR="00CD67FA">
        <w:rPr>
          <w:rFonts w:ascii="Calibri" w:eastAsia="Malgun Gothic" w:hAnsi="Calibri" w:cs="Batang"/>
          <w:b/>
          <w:lang w:eastAsia="ko-KR"/>
        </w:rPr>
        <w:t xml:space="preserve"> FR1-based control plane robustness for SA-mode IAB nodes</w:t>
      </w:r>
      <w:r w:rsidRPr="001D5128">
        <w:rPr>
          <w:rFonts w:ascii="Calibri" w:eastAsia="Malgun Gothic" w:hAnsi="Calibri" w:cs="Batang"/>
          <w:b/>
          <w:lang w:eastAsia="ko-KR"/>
        </w:rPr>
        <w:t>.</w:t>
      </w:r>
    </w:p>
    <w:p w14:paraId="70FBF582" w14:textId="1694368C" w:rsidR="0003735D" w:rsidRPr="006C6199" w:rsidRDefault="006C6199" w:rsidP="00F13A40">
      <w:pPr>
        <w:rPr>
          <w:rFonts w:ascii="Calibri" w:eastAsia="Malgun Gothic" w:hAnsi="Calibri" w:cs="Batang"/>
          <w:b/>
          <w:lang w:eastAsia="ko-KR"/>
        </w:rPr>
      </w:pPr>
      <w:r w:rsidRPr="006C6199">
        <w:rPr>
          <w:rFonts w:ascii="Calibri" w:eastAsia="Malgun Gothic" w:hAnsi="Calibri" w:cs="Batang"/>
          <w:b/>
          <w:lang w:eastAsia="ko-KR"/>
        </w:rPr>
        <w:t xml:space="preserve">Proposal </w:t>
      </w:r>
      <w:r w:rsidR="00A70606">
        <w:rPr>
          <w:rFonts w:ascii="Calibri" w:eastAsia="Malgun Gothic" w:hAnsi="Calibri" w:cs="Batang"/>
          <w:b/>
          <w:lang w:eastAsia="ko-KR"/>
        </w:rPr>
        <w:t xml:space="preserve">1: RAN3 </w:t>
      </w:r>
      <w:r w:rsidR="002E6875">
        <w:rPr>
          <w:rFonts w:ascii="Calibri" w:eastAsia="Malgun Gothic" w:hAnsi="Calibri" w:cs="Batang"/>
          <w:b/>
          <w:lang w:eastAsia="ko-KR"/>
        </w:rPr>
        <w:t xml:space="preserve">agrees to extend F1-C over X2 solution specified in Release 16 to F1-C over Xn to </w:t>
      </w:r>
      <w:r w:rsidR="00B5701A">
        <w:rPr>
          <w:rFonts w:ascii="Calibri" w:eastAsia="Malgun Gothic" w:hAnsi="Calibri" w:cs="Batang"/>
          <w:b/>
          <w:lang w:eastAsia="ko-KR"/>
        </w:rPr>
        <w:t>provide FR1-based control plane robustness for SA-mode IAB nodes</w:t>
      </w:r>
      <w:r w:rsidRPr="006C6199">
        <w:rPr>
          <w:rFonts w:ascii="Calibri" w:eastAsia="Malgun Gothic" w:hAnsi="Calibri" w:cs="Batang"/>
          <w:b/>
          <w:lang w:eastAsia="ko-KR"/>
        </w:rPr>
        <w:t>.</w:t>
      </w:r>
    </w:p>
    <w:p w14:paraId="6922A65F" w14:textId="77777777" w:rsidR="004A7002" w:rsidRDefault="004A7002" w:rsidP="004A7002">
      <w:pPr>
        <w:pStyle w:val="Heading1"/>
        <w:keepLines/>
        <w:pBdr>
          <w:top w:val="single" w:sz="12" w:space="3" w:color="auto"/>
          <w:bottom w:val="none" w:sz="0" w:space="0" w:color="auto"/>
        </w:pBdr>
        <w:spacing w:after="180"/>
        <w:textAlignment w:val="baseline"/>
      </w:pPr>
      <w:bookmarkStart w:id="3" w:name="_Hlk47555153"/>
      <w:r>
        <w:t>Conclusion</w:t>
      </w:r>
    </w:p>
    <w:bookmarkEnd w:id="3"/>
    <w:p w14:paraId="71556A7E" w14:textId="0FAAE4C3" w:rsidR="004A7002" w:rsidRPr="001B2250" w:rsidRDefault="00A92669" w:rsidP="004A7002">
      <w:pPr>
        <w:pStyle w:val="maintext"/>
        <w:ind w:firstLineChars="0" w:firstLine="0"/>
        <w:rPr>
          <w:rFonts w:ascii="Calibri" w:hAnsi="Calibri"/>
        </w:rPr>
      </w:pPr>
      <w:r>
        <w:rPr>
          <w:rFonts w:ascii="Calibri" w:hAnsi="Calibri"/>
        </w:rPr>
        <w:t>T</w:t>
      </w:r>
      <w:r w:rsidR="00F82906">
        <w:rPr>
          <w:rFonts w:ascii="Calibri" w:hAnsi="Calibri"/>
        </w:rPr>
        <w:t>his contribution</w:t>
      </w:r>
      <w:r>
        <w:rPr>
          <w:rFonts w:ascii="Calibri" w:hAnsi="Calibri"/>
        </w:rPr>
        <w:t xml:space="preserve"> </w:t>
      </w:r>
      <w:r w:rsidR="0003735D">
        <w:rPr>
          <w:rFonts w:ascii="Calibri" w:hAnsi="Calibri"/>
        </w:rPr>
        <w:t>discussed enhancements to improve control plane robustness based on support of CP/UP separation. The following observations and proposal were offered for consideration:</w:t>
      </w:r>
      <w:r w:rsidR="004A7002">
        <w:rPr>
          <w:rFonts w:ascii="Calibri" w:hAnsi="Calibri"/>
        </w:rPr>
        <w:t xml:space="preserve"> </w:t>
      </w:r>
    </w:p>
    <w:p w14:paraId="71C23FFD" w14:textId="0D3F0630" w:rsidR="000D0CE3" w:rsidRDefault="000D0CE3" w:rsidP="000D0CE3">
      <w:pPr>
        <w:rPr>
          <w:rFonts w:ascii="Calibri" w:eastAsia="Malgun Gothic" w:hAnsi="Calibri" w:cs="Batang"/>
          <w:b/>
          <w:lang w:eastAsia="ko-KR"/>
        </w:rPr>
      </w:pPr>
      <w:r>
        <w:rPr>
          <w:rFonts w:ascii="Calibri" w:eastAsia="Malgun Gothic" w:hAnsi="Calibri" w:cs="Batang"/>
          <w:b/>
          <w:lang w:eastAsia="ko-KR"/>
        </w:rPr>
        <w:t>Observation 1</w:t>
      </w:r>
      <w:r w:rsidRPr="006C6199">
        <w:rPr>
          <w:rFonts w:ascii="Calibri" w:eastAsia="Malgun Gothic" w:hAnsi="Calibri" w:cs="Batang"/>
          <w:b/>
          <w:lang w:eastAsia="ko-KR"/>
        </w:rPr>
        <w:t>:</w:t>
      </w:r>
      <w:r>
        <w:rPr>
          <w:rFonts w:ascii="Calibri" w:eastAsia="Malgun Gothic" w:hAnsi="Calibri" w:cs="Batang"/>
          <w:b/>
          <w:lang w:eastAsia="ko-KR"/>
        </w:rPr>
        <w:t xml:space="preserve"> CP/UP separation via</w:t>
      </w:r>
      <w:r w:rsidRPr="006C6199">
        <w:rPr>
          <w:rFonts w:ascii="Calibri" w:eastAsia="Malgun Gothic" w:hAnsi="Calibri" w:cs="Batang"/>
          <w:b/>
          <w:lang w:eastAsia="ko-KR"/>
        </w:rPr>
        <w:t xml:space="preserve"> </w:t>
      </w:r>
      <w:r>
        <w:rPr>
          <w:rFonts w:ascii="Calibri" w:eastAsia="Malgun Gothic" w:hAnsi="Calibri" w:cs="Batang"/>
          <w:b/>
          <w:lang w:eastAsia="ko-KR"/>
        </w:rPr>
        <w:t xml:space="preserve">FR1-based CP connectivity for IAB nodes is very useful in improving CP robustness for IAB nodes and </w:t>
      </w:r>
      <w:r w:rsidR="0018154F">
        <w:rPr>
          <w:rFonts w:ascii="Calibri" w:eastAsia="Malgun Gothic" w:hAnsi="Calibri" w:cs="Batang"/>
          <w:b/>
          <w:lang w:eastAsia="ko-KR"/>
        </w:rPr>
        <w:t xml:space="preserve">it </w:t>
      </w:r>
      <w:r>
        <w:rPr>
          <w:rFonts w:ascii="Calibri" w:eastAsia="Malgun Gothic" w:hAnsi="Calibri" w:cs="Batang"/>
          <w:b/>
          <w:lang w:eastAsia="ko-KR"/>
        </w:rPr>
        <w:t>is fully aligned with FR1-based CP connectivity for UEs in SA-mode deployments of NR.</w:t>
      </w:r>
    </w:p>
    <w:p w14:paraId="66D35583" w14:textId="3199645C" w:rsidR="00A92669" w:rsidRDefault="0018154F" w:rsidP="00A92669">
      <w:pPr>
        <w:rPr>
          <w:rFonts w:ascii="Calibri" w:eastAsia="Malgun Gothic" w:hAnsi="Calibri" w:cs="Batang"/>
          <w:b/>
          <w:lang w:eastAsia="ko-KR"/>
        </w:rPr>
      </w:pPr>
      <w:r w:rsidRPr="001D5128">
        <w:rPr>
          <w:rFonts w:ascii="Calibri" w:eastAsia="Malgun Gothic" w:hAnsi="Calibri" w:cs="Batang"/>
          <w:b/>
          <w:lang w:eastAsia="ko-KR"/>
        </w:rPr>
        <w:t xml:space="preserve">Observation </w:t>
      </w:r>
      <w:r>
        <w:rPr>
          <w:rFonts w:ascii="Calibri" w:eastAsia="Malgun Gothic" w:hAnsi="Calibri" w:cs="Batang"/>
          <w:b/>
          <w:lang w:eastAsia="ko-KR"/>
        </w:rPr>
        <w:t>2</w:t>
      </w:r>
      <w:r w:rsidRPr="001D5128">
        <w:rPr>
          <w:rFonts w:ascii="Calibri" w:eastAsia="Malgun Gothic" w:hAnsi="Calibri" w:cs="Batang"/>
          <w:b/>
          <w:lang w:eastAsia="ko-KR"/>
        </w:rPr>
        <w:t xml:space="preserve">: </w:t>
      </w:r>
      <w:r>
        <w:rPr>
          <w:rFonts w:ascii="Calibri" w:eastAsia="Malgun Gothic" w:hAnsi="Calibri" w:cs="Batang"/>
          <w:b/>
          <w:lang w:eastAsia="ko-KR"/>
        </w:rPr>
        <w:t>It is quite straightforward to extend the F1-C over X2 solution specified in Release 16 to F1-C over Xn to provide FR1-based control plane robustness for SA-mode IAB nodes</w:t>
      </w:r>
      <w:r w:rsidRPr="001D5128">
        <w:rPr>
          <w:rFonts w:ascii="Calibri" w:eastAsia="Malgun Gothic" w:hAnsi="Calibri" w:cs="Batang"/>
          <w:b/>
          <w:lang w:eastAsia="ko-KR"/>
        </w:rPr>
        <w:t>.</w:t>
      </w:r>
    </w:p>
    <w:p w14:paraId="1FEBBC09" w14:textId="77777777" w:rsidR="0018154F" w:rsidRPr="006C6199" w:rsidRDefault="0018154F" w:rsidP="0018154F">
      <w:pPr>
        <w:rPr>
          <w:rFonts w:ascii="Calibri" w:eastAsia="Malgun Gothic" w:hAnsi="Calibri" w:cs="Batang"/>
          <w:b/>
          <w:lang w:eastAsia="ko-KR"/>
        </w:rPr>
      </w:pPr>
      <w:r w:rsidRPr="006C6199">
        <w:rPr>
          <w:rFonts w:ascii="Calibri" w:eastAsia="Malgun Gothic" w:hAnsi="Calibri" w:cs="Batang"/>
          <w:b/>
          <w:lang w:eastAsia="ko-KR"/>
        </w:rPr>
        <w:t xml:space="preserve">Proposal </w:t>
      </w:r>
      <w:r>
        <w:rPr>
          <w:rFonts w:ascii="Calibri" w:eastAsia="Malgun Gothic" w:hAnsi="Calibri" w:cs="Batang"/>
          <w:b/>
          <w:lang w:eastAsia="ko-KR"/>
        </w:rPr>
        <w:t>1: RAN3 agrees to extend F1-C over X2 solution specified in Release 16 to F1-C over Xn to provide FR1-based control plane robustness for SA-mode IAB nodes</w:t>
      </w:r>
      <w:r w:rsidRPr="006C6199">
        <w:rPr>
          <w:rFonts w:ascii="Calibri" w:eastAsia="Malgun Gothic" w:hAnsi="Calibri" w:cs="Batang"/>
          <w:b/>
          <w:lang w:eastAsia="ko-KR"/>
        </w:rPr>
        <w:t>.</w:t>
      </w:r>
    </w:p>
    <w:p w14:paraId="4A334E4D" w14:textId="77777777" w:rsidR="00B460A0" w:rsidRDefault="00B460A0" w:rsidP="00B460A0">
      <w:pPr>
        <w:pStyle w:val="Heading1"/>
        <w:keepLines/>
        <w:pBdr>
          <w:top w:val="single" w:sz="12" w:space="3" w:color="auto"/>
          <w:bottom w:val="none" w:sz="0" w:space="0" w:color="auto"/>
        </w:pBdr>
        <w:spacing w:after="180"/>
        <w:textAlignment w:val="baseline"/>
      </w:pPr>
      <w:r>
        <w:t>References</w:t>
      </w:r>
    </w:p>
    <w:p w14:paraId="2D4FCC8C" w14:textId="0E673664" w:rsidR="00B460A0" w:rsidRDefault="00B460A0" w:rsidP="00B460A0">
      <w:pPr>
        <w:pStyle w:val="2222"/>
        <w:numPr>
          <w:ilvl w:val="0"/>
          <w:numId w:val="5"/>
        </w:numPr>
        <w:spacing w:after="120" w:line="288" w:lineRule="auto"/>
        <w:ind w:left="360" w:firstLineChars="0"/>
        <w:rPr>
          <w:rFonts w:cs="Times New Roman"/>
          <w:lang w:eastAsia="ko-KR"/>
        </w:rPr>
      </w:pPr>
      <w:r w:rsidRPr="00FB7009">
        <w:rPr>
          <w:rFonts w:cs="Times New Roman"/>
          <w:lang w:eastAsia="ko-KR"/>
        </w:rPr>
        <w:t>R</w:t>
      </w:r>
      <w:r w:rsidR="00BD7E46">
        <w:rPr>
          <w:rFonts w:cs="Times New Roman"/>
          <w:lang w:eastAsia="ko-KR"/>
        </w:rPr>
        <w:t xml:space="preserve">P-201293, </w:t>
      </w:r>
      <w:r w:rsidR="00BD7E46" w:rsidRPr="00BD7E46">
        <w:rPr>
          <w:rFonts w:cs="Times New Roman"/>
          <w:lang w:eastAsia="ko-KR"/>
        </w:rPr>
        <w:t>New WID on Enhancements to Integrated Access and Backhaul</w:t>
      </w:r>
      <w:r w:rsidR="00BD7E46">
        <w:rPr>
          <w:rFonts w:cs="Times New Roman"/>
          <w:lang w:eastAsia="ko-KR"/>
        </w:rPr>
        <w:t>, Qualcomm</w:t>
      </w:r>
      <w:r>
        <w:rPr>
          <w:rFonts w:cs="Times New Roman"/>
          <w:lang w:eastAsia="ko-KR"/>
        </w:rPr>
        <w:t>.</w:t>
      </w:r>
    </w:p>
    <w:p w14:paraId="6966D1E7" w14:textId="77777777" w:rsidR="00477F9F" w:rsidRPr="004131D6" w:rsidRDefault="00477F9F" w:rsidP="00C408C7">
      <w:pPr>
        <w:rPr>
          <w:rFonts w:ascii="Calibri" w:eastAsia="Malgun Gothic" w:hAnsi="Calibri" w:cs="Batang"/>
          <w:b/>
          <w:lang w:eastAsia="ko-KR"/>
        </w:rPr>
      </w:pPr>
    </w:p>
    <w:sectPr w:rsidR="00477F9F"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F06F3" w14:textId="77777777" w:rsidR="00686DFD" w:rsidRDefault="00686DFD" w:rsidP="00424124">
      <w:pPr>
        <w:spacing w:after="0"/>
      </w:pPr>
      <w:r>
        <w:separator/>
      </w:r>
    </w:p>
  </w:endnote>
  <w:endnote w:type="continuationSeparator" w:id="0">
    <w:p w14:paraId="5686AE19" w14:textId="77777777" w:rsidR="00686DFD" w:rsidRDefault="00686DFD" w:rsidP="00424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C9BC2" w14:textId="77777777" w:rsidR="00686DFD" w:rsidRDefault="00686DFD" w:rsidP="00424124">
      <w:pPr>
        <w:spacing w:after="0"/>
      </w:pPr>
      <w:r>
        <w:separator/>
      </w:r>
    </w:p>
  </w:footnote>
  <w:footnote w:type="continuationSeparator" w:id="0">
    <w:p w14:paraId="736F7BE4" w14:textId="77777777" w:rsidR="00686DFD" w:rsidRDefault="00686DFD" w:rsidP="00424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74ADB"/>
    <w:multiLevelType w:val="hybridMultilevel"/>
    <w:tmpl w:val="CB88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6"/>
  </w:num>
  <w:num w:numId="8">
    <w:abstractNumId w:val="16"/>
  </w:num>
  <w:num w:numId="9">
    <w:abstractNumId w:val="2"/>
  </w:num>
  <w:num w:numId="10">
    <w:abstractNumId w:val="3"/>
  </w:num>
  <w:num w:numId="11">
    <w:abstractNumId w:val="19"/>
  </w:num>
  <w:num w:numId="12">
    <w:abstractNumId w:val="10"/>
  </w:num>
  <w:num w:numId="13">
    <w:abstractNumId w:val="11"/>
  </w:num>
  <w:num w:numId="14">
    <w:abstractNumId w:val="26"/>
  </w:num>
  <w:num w:numId="15">
    <w:abstractNumId w:val="1"/>
  </w:num>
  <w:num w:numId="16">
    <w:abstractNumId w:val="23"/>
  </w:num>
  <w:num w:numId="17">
    <w:abstractNumId w:val="17"/>
  </w:num>
  <w:num w:numId="18">
    <w:abstractNumId w:val="14"/>
  </w:num>
  <w:num w:numId="19">
    <w:abstractNumId w:val="5"/>
  </w:num>
  <w:num w:numId="20">
    <w:abstractNumId w:val="24"/>
  </w:num>
  <w:num w:numId="21">
    <w:abstractNumId w:val="22"/>
  </w:num>
  <w:num w:numId="22">
    <w:abstractNumId w:val="25"/>
  </w:num>
  <w:num w:numId="23">
    <w:abstractNumId w:val="7"/>
  </w:num>
  <w:num w:numId="24">
    <w:abstractNumId w:val="21"/>
  </w:num>
  <w:num w:numId="25">
    <w:abstractNumId w:val="12"/>
  </w:num>
  <w:num w:numId="26">
    <w:abstractNumId w:val="22"/>
  </w:num>
  <w:num w:numId="27">
    <w:abstractNumId w:val="13"/>
  </w:num>
  <w:num w:numId="28">
    <w:abstractNumId w:val="9"/>
  </w:num>
  <w:num w:numId="2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21D"/>
    <w:rsid w:val="00004522"/>
    <w:rsid w:val="000052FF"/>
    <w:rsid w:val="00005D82"/>
    <w:rsid w:val="0001485D"/>
    <w:rsid w:val="000149EC"/>
    <w:rsid w:val="0002016D"/>
    <w:rsid w:val="00020F1A"/>
    <w:rsid w:val="00024B67"/>
    <w:rsid w:val="00027A39"/>
    <w:rsid w:val="00032D47"/>
    <w:rsid w:val="000337FC"/>
    <w:rsid w:val="0003735D"/>
    <w:rsid w:val="00042177"/>
    <w:rsid w:val="000440EF"/>
    <w:rsid w:val="00044947"/>
    <w:rsid w:val="000463E4"/>
    <w:rsid w:val="00051B4B"/>
    <w:rsid w:val="00051EBB"/>
    <w:rsid w:val="0005289E"/>
    <w:rsid w:val="0005353F"/>
    <w:rsid w:val="000550BC"/>
    <w:rsid w:val="00057E9B"/>
    <w:rsid w:val="000643FA"/>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67B7"/>
    <w:rsid w:val="00097DC6"/>
    <w:rsid w:val="000A36A9"/>
    <w:rsid w:val="000B0720"/>
    <w:rsid w:val="000B58AF"/>
    <w:rsid w:val="000B6D99"/>
    <w:rsid w:val="000C05C0"/>
    <w:rsid w:val="000C21D0"/>
    <w:rsid w:val="000C57B9"/>
    <w:rsid w:val="000D0251"/>
    <w:rsid w:val="000D0CE3"/>
    <w:rsid w:val="000D176F"/>
    <w:rsid w:val="000D25E8"/>
    <w:rsid w:val="000D38DC"/>
    <w:rsid w:val="000E2283"/>
    <w:rsid w:val="000E29D8"/>
    <w:rsid w:val="000E7524"/>
    <w:rsid w:val="000F259D"/>
    <w:rsid w:val="000F6CCA"/>
    <w:rsid w:val="0010303E"/>
    <w:rsid w:val="0011327D"/>
    <w:rsid w:val="001139B2"/>
    <w:rsid w:val="00114145"/>
    <w:rsid w:val="0011588C"/>
    <w:rsid w:val="00116DA6"/>
    <w:rsid w:val="001279BC"/>
    <w:rsid w:val="00134C07"/>
    <w:rsid w:val="001356D6"/>
    <w:rsid w:val="00137E15"/>
    <w:rsid w:val="001417A8"/>
    <w:rsid w:val="00153793"/>
    <w:rsid w:val="001615F4"/>
    <w:rsid w:val="001621DD"/>
    <w:rsid w:val="00162B42"/>
    <w:rsid w:val="00163ABC"/>
    <w:rsid w:val="00164A98"/>
    <w:rsid w:val="00172743"/>
    <w:rsid w:val="00175301"/>
    <w:rsid w:val="0018154F"/>
    <w:rsid w:val="00184E81"/>
    <w:rsid w:val="001901AC"/>
    <w:rsid w:val="00196027"/>
    <w:rsid w:val="001A5A68"/>
    <w:rsid w:val="001A6212"/>
    <w:rsid w:val="001A75E0"/>
    <w:rsid w:val="001B1E40"/>
    <w:rsid w:val="001B2705"/>
    <w:rsid w:val="001B7305"/>
    <w:rsid w:val="001B731B"/>
    <w:rsid w:val="001C4ACE"/>
    <w:rsid w:val="001C699C"/>
    <w:rsid w:val="001D5128"/>
    <w:rsid w:val="001E0196"/>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5CA0"/>
    <w:rsid w:val="002B5E19"/>
    <w:rsid w:val="002B6E52"/>
    <w:rsid w:val="002C0488"/>
    <w:rsid w:val="002C4097"/>
    <w:rsid w:val="002C594E"/>
    <w:rsid w:val="002D3D42"/>
    <w:rsid w:val="002D479B"/>
    <w:rsid w:val="002D6EC9"/>
    <w:rsid w:val="002D787B"/>
    <w:rsid w:val="002E188B"/>
    <w:rsid w:val="002E65B5"/>
    <w:rsid w:val="002E6875"/>
    <w:rsid w:val="002F1C6C"/>
    <w:rsid w:val="002F2F26"/>
    <w:rsid w:val="002F4C25"/>
    <w:rsid w:val="00300129"/>
    <w:rsid w:val="003124D4"/>
    <w:rsid w:val="003141F5"/>
    <w:rsid w:val="00314EA1"/>
    <w:rsid w:val="00315DC4"/>
    <w:rsid w:val="00317020"/>
    <w:rsid w:val="00320A3A"/>
    <w:rsid w:val="00320B4D"/>
    <w:rsid w:val="00326FF6"/>
    <w:rsid w:val="00327A22"/>
    <w:rsid w:val="00332BB8"/>
    <w:rsid w:val="00333C59"/>
    <w:rsid w:val="0033513A"/>
    <w:rsid w:val="00342130"/>
    <w:rsid w:val="003431CA"/>
    <w:rsid w:val="00346605"/>
    <w:rsid w:val="00347824"/>
    <w:rsid w:val="0035318F"/>
    <w:rsid w:val="00354C01"/>
    <w:rsid w:val="0036306A"/>
    <w:rsid w:val="00365A78"/>
    <w:rsid w:val="00372594"/>
    <w:rsid w:val="003727DB"/>
    <w:rsid w:val="00385177"/>
    <w:rsid w:val="00386642"/>
    <w:rsid w:val="00387D18"/>
    <w:rsid w:val="00392176"/>
    <w:rsid w:val="003921D6"/>
    <w:rsid w:val="00397058"/>
    <w:rsid w:val="003A0594"/>
    <w:rsid w:val="003A298A"/>
    <w:rsid w:val="003A2CF2"/>
    <w:rsid w:val="003A3F9A"/>
    <w:rsid w:val="003A553B"/>
    <w:rsid w:val="003A566A"/>
    <w:rsid w:val="003B1EC9"/>
    <w:rsid w:val="003B2F05"/>
    <w:rsid w:val="003B5456"/>
    <w:rsid w:val="003C2392"/>
    <w:rsid w:val="003C2E75"/>
    <w:rsid w:val="003C3250"/>
    <w:rsid w:val="003E02B9"/>
    <w:rsid w:val="003E1304"/>
    <w:rsid w:val="003E35D4"/>
    <w:rsid w:val="003E614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68B"/>
    <w:rsid w:val="004678E1"/>
    <w:rsid w:val="004709B7"/>
    <w:rsid w:val="00473281"/>
    <w:rsid w:val="00473B68"/>
    <w:rsid w:val="004743D4"/>
    <w:rsid w:val="00477F9F"/>
    <w:rsid w:val="0048301B"/>
    <w:rsid w:val="00491BD6"/>
    <w:rsid w:val="00494D73"/>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6DC3"/>
    <w:rsid w:val="004C6ED8"/>
    <w:rsid w:val="004C7784"/>
    <w:rsid w:val="004C7F7E"/>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1874"/>
    <w:rsid w:val="00512838"/>
    <w:rsid w:val="005131F9"/>
    <w:rsid w:val="0051424F"/>
    <w:rsid w:val="00523623"/>
    <w:rsid w:val="005249A6"/>
    <w:rsid w:val="005264EA"/>
    <w:rsid w:val="00527E16"/>
    <w:rsid w:val="005300F0"/>
    <w:rsid w:val="00531213"/>
    <w:rsid w:val="005363F5"/>
    <w:rsid w:val="005373B7"/>
    <w:rsid w:val="00541819"/>
    <w:rsid w:val="00543823"/>
    <w:rsid w:val="0054560C"/>
    <w:rsid w:val="00545FD3"/>
    <w:rsid w:val="005508F9"/>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9771F"/>
    <w:rsid w:val="005A0577"/>
    <w:rsid w:val="005A18B4"/>
    <w:rsid w:val="005A60B4"/>
    <w:rsid w:val="005B47BD"/>
    <w:rsid w:val="005B69C2"/>
    <w:rsid w:val="005B6FA6"/>
    <w:rsid w:val="005C55D3"/>
    <w:rsid w:val="005D2C51"/>
    <w:rsid w:val="005D4F9E"/>
    <w:rsid w:val="005E5DCB"/>
    <w:rsid w:val="005E6EBD"/>
    <w:rsid w:val="005E7E56"/>
    <w:rsid w:val="005F0B77"/>
    <w:rsid w:val="005F21BF"/>
    <w:rsid w:val="005F3A08"/>
    <w:rsid w:val="005F613D"/>
    <w:rsid w:val="005F705D"/>
    <w:rsid w:val="00600F57"/>
    <w:rsid w:val="00603015"/>
    <w:rsid w:val="00604F3E"/>
    <w:rsid w:val="0060603E"/>
    <w:rsid w:val="00612677"/>
    <w:rsid w:val="00613926"/>
    <w:rsid w:val="006139C6"/>
    <w:rsid w:val="00621955"/>
    <w:rsid w:val="00632789"/>
    <w:rsid w:val="00633934"/>
    <w:rsid w:val="00634707"/>
    <w:rsid w:val="00636F9E"/>
    <w:rsid w:val="006439F2"/>
    <w:rsid w:val="00644034"/>
    <w:rsid w:val="0064540A"/>
    <w:rsid w:val="006477B7"/>
    <w:rsid w:val="00652AC8"/>
    <w:rsid w:val="0065437E"/>
    <w:rsid w:val="0066013A"/>
    <w:rsid w:val="0066157D"/>
    <w:rsid w:val="00665936"/>
    <w:rsid w:val="006703A8"/>
    <w:rsid w:val="0067125A"/>
    <w:rsid w:val="00671898"/>
    <w:rsid w:val="00671E30"/>
    <w:rsid w:val="00673463"/>
    <w:rsid w:val="006756FB"/>
    <w:rsid w:val="00677BD0"/>
    <w:rsid w:val="00685B82"/>
    <w:rsid w:val="00685E11"/>
    <w:rsid w:val="00686DFD"/>
    <w:rsid w:val="0069705B"/>
    <w:rsid w:val="006A0EDC"/>
    <w:rsid w:val="006A18DB"/>
    <w:rsid w:val="006A2D2E"/>
    <w:rsid w:val="006A48D3"/>
    <w:rsid w:val="006A63AC"/>
    <w:rsid w:val="006A7067"/>
    <w:rsid w:val="006B67B9"/>
    <w:rsid w:val="006B6C31"/>
    <w:rsid w:val="006C0172"/>
    <w:rsid w:val="006C0BAC"/>
    <w:rsid w:val="006C452E"/>
    <w:rsid w:val="006C6199"/>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066"/>
    <w:rsid w:val="007338D6"/>
    <w:rsid w:val="00736776"/>
    <w:rsid w:val="00740B36"/>
    <w:rsid w:val="007416A2"/>
    <w:rsid w:val="00745452"/>
    <w:rsid w:val="00747A6F"/>
    <w:rsid w:val="00751C37"/>
    <w:rsid w:val="0075276E"/>
    <w:rsid w:val="00753642"/>
    <w:rsid w:val="0075622F"/>
    <w:rsid w:val="0075669D"/>
    <w:rsid w:val="00757EA9"/>
    <w:rsid w:val="0076067D"/>
    <w:rsid w:val="00773844"/>
    <w:rsid w:val="00773B29"/>
    <w:rsid w:val="00782CDC"/>
    <w:rsid w:val="007839F9"/>
    <w:rsid w:val="00784079"/>
    <w:rsid w:val="00784132"/>
    <w:rsid w:val="00786229"/>
    <w:rsid w:val="0078708D"/>
    <w:rsid w:val="00787145"/>
    <w:rsid w:val="00791D57"/>
    <w:rsid w:val="007A0744"/>
    <w:rsid w:val="007A2765"/>
    <w:rsid w:val="007A65F1"/>
    <w:rsid w:val="007B13E5"/>
    <w:rsid w:val="007B1444"/>
    <w:rsid w:val="007B2F6B"/>
    <w:rsid w:val="007B473A"/>
    <w:rsid w:val="007B4E79"/>
    <w:rsid w:val="007B6F7C"/>
    <w:rsid w:val="007C2993"/>
    <w:rsid w:val="007C4B85"/>
    <w:rsid w:val="007C6338"/>
    <w:rsid w:val="007D0BB2"/>
    <w:rsid w:val="007D1077"/>
    <w:rsid w:val="007D2C48"/>
    <w:rsid w:val="007E26FA"/>
    <w:rsid w:val="007E3546"/>
    <w:rsid w:val="007E52F3"/>
    <w:rsid w:val="007E546F"/>
    <w:rsid w:val="007F0AF3"/>
    <w:rsid w:val="007F1928"/>
    <w:rsid w:val="007F392E"/>
    <w:rsid w:val="007F39B2"/>
    <w:rsid w:val="00800F70"/>
    <w:rsid w:val="00802F47"/>
    <w:rsid w:val="00811A1B"/>
    <w:rsid w:val="00811FCD"/>
    <w:rsid w:val="00814815"/>
    <w:rsid w:val="00815B74"/>
    <w:rsid w:val="00824DED"/>
    <w:rsid w:val="00826E5A"/>
    <w:rsid w:val="0083713D"/>
    <w:rsid w:val="00840540"/>
    <w:rsid w:val="008437B2"/>
    <w:rsid w:val="00843F1C"/>
    <w:rsid w:val="00843F8E"/>
    <w:rsid w:val="00850DCE"/>
    <w:rsid w:val="00853591"/>
    <w:rsid w:val="00854FBB"/>
    <w:rsid w:val="008575EA"/>
    <w:rsid w:val="0086373E"/>
    <w:rsid w:val="008661BA"/>
    <w:rsid w:val="008671A6"/>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035A"/>
    <w:rsid w:val="009235BA"/>
    <w:rsid w:val="00924EA9"/>
    <w:rsid w:val="00925FA2"/>
    <w:rsid w:val="00926A9C"/>
    <w:rsid w:val="00927803"/>
    <w:rsid w:val="00931339"/>
    <w:rsid w:val="00933AFB"/>
    <w:rsid w:val="00937E54"/>
    <w:rsid w:val="00940101"/>
    <w:rsid w:val="00940DAB"/>
    <w:rsid w:val="00941829"/>
    <w:rsid w:val="009445D2"/>
    <w:rsid w:val="009453B3"/>
    <w:rsid w:val="00954A35"/>
    <w:rsid w:val="009550DA"/>
    <w:rsid w:val="00957172"/>
    <w:rsid w:val="00957CD1"/>
    <w:rsid w:val="00960654"/>
    <w:rsid w:val="00961DB2"/>
    <w:rsid w:val="0097292F"/>
    <w:rsid w:val="009741D9"/>
    <w:rsid w:val="00974F3E"/>
    <w:rsid w:val="009750CC"/>
    <w:rsid w:val="00980746"/>
    <w:rsid w:val="00982CA4"/>
    <w:rsid w:val="00984235"/>
    <w:rsid w:val="00992432"/>
    <w:rsid w:val="00993D92"/>
    <w:rsid w:val="00995D90"/>
    <w:rsid w:val="009967BA"/>
    <w:rsid w:val="00997E4E"/>
    <w:rsid w:val="009A4D63"/>
    <w:rsid w:val="009A54FC"/>
    <w:rsid w:val="009A6870"/>
    <w:rsid w:val="009B08C5"/>
    <w:rsid w:val="009B52C0"/>
    <w:rsid w:val="009B75E8"/>
    <w:rsid w:val="009C2167"/>
    <w:rsid w:val="009C21C2"/>
    <w:rsid w:val="009C4F8A"/>
    <w:rsid w:val="009D46C1"/>
    <w:rsid w:val="009D7145"/>
    <w:rsid w:val="009E0D02"/>
    <w:rsid w:val="009E4418"/>
    <w:rsid w:val="009E5838"/>
    <w:rsid w:val="00A0235E"/>
    <w:rsid w:val="00A02A54"/>
    <w:rsid w:val="00A04526"/>
    <w:rsid w:val="00A11704"/>
    <w:rsid w:val="00A11840"/>
    <w:rsid w:val="00A14282"/>
    <w:rsid w:val="00A15A9E"/>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511"/>
    <w:rsid w:val="00A64CF7"/>
    <w:rsid w:val="00A672BA"/>
    <w:rsid w:val="00A70606"/>
    <w:rsid w:val="00A72B33"/>
    <w:rsid w:val="00A73768"/>
    <w:rsid w:val="00A821EA"/>
    <w:rsid w:val="00A8721E"/>
    <w:rsid w:val="00A92495"/>
    <w:rsid w:val="00A92669"/>
    <w:rsid w:val="00A97790"/>
    <w:rsid w:val="00AA0BC6"/>
    <w:rsid w:val="00AA12B3"/>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428"/>
    <w:rsid w:val="00AF65DE"/>
    <w:rsid w:val="00AF733C"/>
    <w:rsid w:val="00B00828"/>
    <w:rsid w:val="00B01529"/>
    <w:rsid w:val="00B04278"/>
    <w:rsid w:val="00B12672"/>
    <w:rsid w:val="00B17406"/>
    <w:rsid w:val="00B21299"/>
    <w:rsid w:val="00B2434D"/>
    <w:rsid w:val="00B24D29"/>
    <w:rsid w:val="00B32216"/>
    <w:rsid w:val="00B3454C"/>
    <w:rsid w:val="00B34716"/>
    <w:rsid w:val="00B3707E"/>
    <w:rsid w:val="00B40DE1"/>
    <w:rsid w:val="00B460A0"/>
    <w:rsid w:val="00B50666"/>
    <w:rsid w:val="00B558D7"/>
    <w:rsid w:val="00B55FA2"/>
    <w:rsid w:val="00B5701A"/>
    <w:rsid w:val="00B61A13"/>
    <w:rsid w:val="00B6232D"/>
    <w:rsid w:val="00B648CA"/>
    <w:rsid w:val="00B66AE3"/>
    <w:rsid w:val="00B714C9"/>
    <w:rsid w:val="00B74894"/>
    <w:rsid w:val="00B749FB"/>
    <w:rsid w:val="00B75FF7"/>
    <w:rsid w:val="00B82B83"/>
    <w:rsid w:val="00B83E07"/>
    <w:rsid w:val="00B909F7"/>
    <w:rsid w:val="00B927AF"/>
    <w:rsid w:val="00B94C68"/>
    <w:rsid w:val="00B94EBE"/>
    <w:rsid w:val="00B968EB"/>
    <w:rsid w:val="00B96A24"/>
    <w:rsid w:val="00BA43AC"/>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7E46"/>
    <w:rsid w:val="00BE26B4"/>
    <w:rsid w:val="00BF0257"/>
    <w:rsid w:val="00BF2C5D"/>
    <w:rsid w:val="00BF31E3"/>
    <w:rsid w:val="00BF5F1C"/>
    <w:rsid w:val="00C04E8A"/>
    <w:rsid w:val="00C07731"/>
    <w:rsid w:val="00C17134"/>
    <w:rsid w:val="00C17E83"/>
    <w:rsid w:val="00C218A9"/>
    <w:rsid w:val="00C261F4"/>
    <w:rsid w:val="00C30C6F"/>
    <w:rsid w:val="00C408C7"/>
    <w:rsid w:val="00C40BE6"/>
    <w:rsid w:val="00C44429"/>
    <w:rsid w:val="00C47EE0"/>
    <w:rsid w:val="00C5283A"/>
    <w:rsid w:val="00C530BC"/>
    <w:rsid w:val="00C534CA"/>
    <w:rsid w:val="00C55D8F"/>
    <w:rsid w:val="00C63006"/>
    <w:rsid w:val="00C67568"/>
    <w:rsid w:val="00C7007B"/>
    <w:rsid w:val="00C71871"/>
    <w:rsid w:val="00C724F1"/>
    <w:rsid w:val="00C735F1"/>
    <w:rsid w:val="00C76531"/>
    <w:rsid w:val="00C76B62"/>
    <w:rsid w:val="00C913B6"/>
    <w:rsid w:val="00C91C5E"/>
    <w:rsid w:val="00C92359"/>
    <w:rsid w:val="00C92E44"/>
    <w:rsid w:val="00CA6EA3"/>
    <w:rsid w:val="00CB15A7"/>
    <w:rsid w:val="00CB6D97"/>
    <w:rsid w:val="00CC09CE"/>
    <w:rsid w:val="00CC371F"/>
    <w:rsid w:val="00CD0E88"/>
    <w:rsid w:val="00CD67FA"/>
    <w:rsid w:val="00CD7B54"/>
    <w:rsid w:val="00CE0C9D"/>
    <w:rsid w:val="00CE1FF5"/>
    <w:rsid w:val="00CE73B2"/>
    <w:rsid w:val="00CE7B29"/>
    <w:rsid w:val="00CF4FA7"/>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6A30"/>
    <w:rsid w:val="00D6706B"/>
    <w:rsid w:val="00D701D3"/>
    <w:rsid w:val="00D724F9"/>
    <w:rsid w:val="00D7445F"/>
    <w:rsid w:val="00D91655"/>
    <w:rsid w:val="00D91E8D"/>
    <w:rsid w:val="00D92B1D"/>
    <w:rsid w:val="00D93FEB"/>
    <w:rsid w:val="00D941F9"/>
    <w:rsid w:val="00DB0323"/>
    <w:rsid w:val="00DB04CF"/>
    <w:rsid w:val="00DB1FA7"/>
    <w:rsid w:val="00DB3BFC"/>
    <w:rsid w:val="00DC0E31"/>
    <w:rsid w:val="00DC4FEF"/>
    <w:rsid w:val="00DC5659"/>
    <w:rsid w:val="00DC70D0"/>
    <w:rsid w:val="00DC7DD6"/>
    <w:rsid w:val="00DD3421"/>
    <w:rsid w:val="00DD3971"/>
    <w:rsid w:val="00DD663E"/>
    <w:rsid w:val="00DE2A3F"/>
    <w:rsid w:val="00DF40F2"/>
    <w:rsid w:val="00DF5F45"/>
    <w:rsid w:val="00DF60DF"/>
    <w:rsid w:val="00E03E65"/>
    <w:rsid w:val="00E05ED2"/>
    <w:rsid w:val="00E06B55"/>
    <w:rsid w:val="00E06EBB"/>
    <w:rsid w:val="00E07AD0"/>
    <w:rsid w:val="00E07DCB"/>
    <w:rsid w:val="00E13146"/>
    <w:rsid w:val="00E16C01"/>
    <w:rsid w:val="00E16F39"/>
    <w:rsid w:val="00E174FC"/>
    <w:rsid w:val="00E20070"/>
    <w:rsid w:val="00E20994"/>
    <w:rsid w:val="00E22124"/>
    <w:rsid w:val="00E24FE5"/>
    <w:rsid w:val="00E261AD"/>
    <w:rsid w:val="00E324C0"/>
    <w:rsid w:val="00E40344"/>
    <w:rsid w:val="00E40E4D"/>
    <w:rsid w:val="00E4377A"/>
    <w:rsid w:val="00E43B42"/>
    <w:rsid w:val="00E45042"/>
    <w:rsid w:val="00E46D61"/>
    <w:rsid w:val="00E54061"/>
    <w:rsid w:val="00E545F2"/>
    <w:rsid w:val="00E54CC6"/>
    <w:rsid w:val="00E56C7E"/>
    <w:rsid w:val="00E57082"/>
    <w:rsid w:val="00E576BD"/>
    <w:rsid w:val="00E57BE9"/>
    <w:rsid w:val="00E604D6"/>
    <w:rsid w:val="00E608AC"/>
    <w:rsid w:val="00E67086"/>
    <w:rsid w:val="00E70DD5"/>
    <w:rsid w:val="00E857E4"/>
    <w:rsid w:val="00E85B05"/>
    <w:rsid w:val="00E9139D"/>
    <w:rsid w:val="00E92487"/>
    <w:rsid w:val="00E92812"/>
    <w:rsid w:val="00EA17FF"/>
    <w:rsid w:val="00EA26E5"/>
    <w:rsid w:val="00EA3B02"/>
    <w:rsid w:val="00EA524D"/>
    <w:rsid w:val="00EA5A59"/>
    <w:rsid w:val="00EA5BBD"/>
    <w:rsid w:val="00EA6213"/>
    <w:rsid w:val="00EB055B"/>
    <w:rsid w:val="00EB0C39"/>
    <w:rsid w:val="00EB3301"/>
    <w:rsid w:val="00EB588F"/>
    <w:rsid w:val="00ED1290"/>
    <w:rsid w:val="00EE2068"/>
    <w:rsid w:val="00EE38A1"/>
    <w:rsid w:val="00EE4A18"/>
    <w:rsid w:val="00EE6624"/>
    <w:rsid w:val="00EF1F69"/>
    <w:rsid w:val="00EF61D1"/>
    <w:rsid w:val="00F05333"/>
    <w:rsid w:val="00F07649"/>
    <w:rsid w:val="00F1311C"/>
    <w:rsid w:val="00F13A40"/>
    <w:rsid w:val="00F154D0"/>
    <w:rsid w:val="00F20DFF"/>
    <w:rsid w:val="00F22E8D"/>
    <w:rsid w:val="00F246F5"/>
    <w:rsid w:val="00F261D6"/>
    <w:rsid w:val="00F26D45"/>
    <w:rsid w:val="00F30C84"/>
    <w:rsid w:val="00F31606"/>
    <w:rsid w:val="00F3161F"/>
    <w:rsid w:val="00F35704"/>
    <w:rsid w:val="00F35911"/>
    <w:rsid w:val="00F35DD7"/>
    <w:rsid w:val="00F42D43"/>
    <w:rsid w:val="00F44D8F"/>
    <w:rsid w:val="00F463C9"/>
    <w:rsid w:val="00F53ECE"/>
    <w:rsid w:val="00F57965"/>
    <w:rsid w:val="00F62702"/>
    <w:rsid w:val="00F62C88"/>
    <w:rsid w:val="00F71810"/>
    <w:rsid w:val="00F72ABE"/>
    <w:rsid w:val="00F72B1B"/>
    <w:rsid w:val="00F73933"/>
    <w:rsid w:val="00F74796"/>
    <w:rsid w:val="00F752E4"/>
    <w:rsid w:val="00F7596C"/>
    <w:rsid w:val="00F75F2B"/>
    <w:rsid w:val="00F76733"/>
    <w:rsid w:val="00F76A86"/>
    <w:rsid w:val="00F77E12"/>
    <w:rsid w:val="00F8020B"/>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33E1"/>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B68F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5B74"/>
    <w:pPr>
      <w:overflowPunct w:val="0"/>
      <w:autoSpaceDE w:val="0"/>
      <w:autoSpaceDN w:val="0"/>
      <w:adjustRightInd w:val="0"/>
      <w:spacing w:after="180"/>
    </w:pPr>
    <w:rPr>
      <w:rFonts w:ascii="Times New Roman" w:eastAsia="SimSun" w:hAnsi="Times New Roman"/>
      <w:lang w:val="en-GB" w:eastAsia="en-GB"/>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pPr>
    <w:rPr>
      <w:sz w:val="24"/>
      <w:szCs w:val="24"/>
    </w:rPr>
  </w:style>
  <w:style w:type="paragraph" w:customStyle="1" w:styleId="Steps-9thset">
    <w:name w:val="Steps-9th set"/>
    <w:basedOn w:val="Normal"/>
    <w:rsid w:val="00424124"/>
    <w:pPr>
      <w:widowControl w:val="0"/>
      <w:numPr>
        <w:numId w:val="2"/>
      </w:numPr>
      <w:spacing w:before="120"/>
    </w:pPr>
    <w:rPr>
      <w:sz w:val="24"/>
      <w:szCs w:val="24"/>
    </w:rPr>
  </w:style>
  <w:style w:type="paragraph" w:styleId="NoSpacing">
    <w:name w:val="No Spacing"/>
    <w:basedOn w:val="Normal"/>
    <w:link w:val="NoSpacingChar"/>
    <w:uiPriority w:val="1"/>
    <w:qFormat/>
    <w:rsid w:val="00424124"/>
    <w:pPr>
      <w:spacing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spacing w:after="240" w:line="360" w:lineRule="auto"/>
      <w:jc w:val="center"/>
      <w:textAlignment w:val="baseline"/>
    </w:pPr>
    <w:rPr>
      <w:b/>
      <w:bCs/>
      <w:sz w:val="22"/>
      <w:lang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eastAsia="Malgun Gothic" w:cs="Batang"/>
      <w:lang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spacing w:after="0"/>
      <w:textAlignment w:val="baseline"/>
    </w:pPr>
    <w:rPr>
      <w:sz w:val="18"/>
      <w:lang w:eastAsia="ja-JP"/>
    </w:rPr>
  </w:style>
  <w:style w:type="paragraph" w:customStyle="1" w:styleId="2222">
    <w:name w:val="스타일 스타일 스타일 스타일 양쪽 첫 줄:  2 글자 + 첫 줄:  2 글자 + 첫 줄:  2 글자 + 첫 줄:  2..."/>
    <w:basedOn w:val="Normal"/>
    <w:link w:val="2222Char"/>
    <w:rsid w:val="00235373"/>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rPr>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spacing w:after="0"/>
      <w:ind w:left="1622" w:hanging="363"/>
    </w:pPr>
    <w:rPr>
      <w:rFonts w:eastAsia="Calibri" w:cs="Arial"/>
    </w:rPr>
  </w:style>
  <w:style w:type="paragraph" w:customStyle="1" w:styleId="3GPPHeader">
    <w:name w:val="3GPP_Header"/>
    <w:basedOn w:val="BodyText"/>
    <w:rsid w:val="001F02DD"/>
    <w:pPr>
      <w:tabs>
        <w:tab w:val="left" w:pos="1701"/>
        <w:tab w:val="right" w:pos="9639"/>
      </w:tabs>
      <w:spacing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ind w:left="720" w:hanging="720"/>
    </w:pPr>
    <w:rPr>
      <w:rFonts w:eastAsia="MS Mincho"/>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ind w:left="568" w:hanging="284"/>
      <w:contextualSpacing w:val="0"/>
      <w:textAlignment w:val="baseline"/>
    </w:pPr>
    <w:rPr>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ind w:left="851" w:hanging="284"/>
      <w:contextualSpacing w:val="0"/>
      <w:textAlignment w:val="baseline"/>
    </w:pPr>
    <w:rPr>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textAlignment w:val="baseline"/>
    </w:pPr>
    <w:rPr>
      <w:b/>
      <w:lang w:eastAsia="ja-JP"/>
    </w:rPr>
  </w:style>
  <w:style w:type="paragraph" w:customStyle="1" w:styleId="TH">
    <w:name w:val="TH"/>
    <w:basedOn w:val="Normal"/>
    <w:rsid w:val="00562645"/>
    <w:pPr>
      <w:keepNext/>
      <w:keepLines/>
      <w:jc w:val="center"/>
      <w:textAlignment w:val="baseline"/>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856020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E2D27-E80D-42F5-A0BC-4A4FC4A1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6774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65</cp:revision>
  <cp:lastPrinted>2018-09-28T20:14:00Z</cp:lastPrinted>
  <dcterms:created xsi:type="dcterms:W3CDTF">2020-08-05T15:33:00Z</dcterms:created>
  <dcterms:modified xsi:type="dcterms:W3CDTF">2020-08-06T21:32:00Z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